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A35E3" w14:textId="77777777" w:rsidR="00F94989" w:rsidRPr="003A674C" w:rsidRDefault="0059748A" w:rsidP="003A674C">
      <w:pPr>
        <w:pStyle w:val="a9"/>
        <w:spacing w:after="240"/>
        <w:rPr>
          <w:color w:val="0070C0"/>
          <w:sz w:val="32"/>
          <w:szCs w:val="32"/>
        </w:rPr>
      </w:pPr>
      <w:r w:rsidRPr="003A674C">
        <w:rPr>
          <w:color w:val="0070C0"/>
          <w:sz w:val="32"/>
          <w:szCs w:val="32"/>
        </w:rPr>
        <w:t>Р</w:t>
      </w:r>
      <w:r w:rsidR="00CF26F6" w:rsidRPr="003A674C">
        <w:rPr>
          <w:color w:val="0070C0"/>
          <w:sz w:val="32"/>
          <w:szCs w:val="32"/>
        </w:rPr>
        <w:t xml:space="preserve">екомендации </w:t>
      </w:r>
      <w:r w:rsidR="00050AEF">
        <w:rPr>
          <w:color w:val="0070C0"/>
          <w:sz w:val="32"/>
          <w:szCs w:val="32"/>
        </w:rPr>
        <w:t xml:space="preserve">для авторов </w:t>
      </w:r>
      <w:r w:rsidR="00AB4471">
        <w:rPr>
          <w:color w:val="0070C0"/>
          <w:sz w:val="32"/>
          <w:szCs w:val="32"/>
        </w:rPr>
        <w:t>(</w:t>
      </w:r>
      <w:r w:rsidR="00F2468B">
        <w:rPr>
          <w:color w:val="0070C0"/>
          <w:sz w:val="32"/>
          <w:szCs w:val="32"/>
        </w:rPr>
        <w:t xml:space="preserve">краткий </w:t>
      </w:r>
      <w:r w:rsidR="00AB4471">
        <w:rPr>
          <w:color w:val="0070C0"/>
          <w:sz w:val="32"/>
          <w:szCs w:val="32"/>
        </w:rPr>
        <w:t xml:space="preserve">ликбез </w:t>
      </w:r>
      <w:r w:rsidR="00050AEF">
        <w:rPr>
          <w:color w:val="0070C0"/>
          <w:sz w:val="32"/>
          <w:szCs w:val="32"/>
        </w:rPr>
        <w:t>по</w:t>
      </w:r>
      <w:r w:rsidR="009825F8">
        <w:rPr>
          <w:color w:val="0070C0"/>
          <w:sz w:val="32"/>
          <w:szCs w:val="32"/>
        </w:rPr>
        <w:t xml:space="preserve"> оформлению рукописей</w:t>
      </w:r>
      <w:r w:rsidR="00AB4471">
        <w:rPr>
          <w:color w:val="0070C0"/>
          <w:sz w:val="32"/>
          <w:szCs w:val="32"/>
        </w:rPr>
        <w:t>)</w:t>
      </w:r>
    </w:p>
    <w:p w14:paraId="0AA215F1" w14:textId="77777777" w:rsidR="00B421BA" w:rsidRPr="00B421BA" w:rsidRDefault="005929ED" w:rsidP="00F2248C">
      <w:pPr>
        <w:pStyle w:val="a7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="00253C68" w:rsidRPr="00253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орматировани</w:t>
      </w:r>
      <w:r w:rsidR="00243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701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253C68" w:rsidRPr="00253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редактировани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253C68" w:rsidRPr="00253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53C68" w:rsidRPr="00C21E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730752D" w14:textId="77777777" w:rsidR="00CA0B7C" w:rsidRPr="00C21E9B" w:rsidRDefault="00B421BA" w:rsidP="00B421BA">
      <w:pPr>
        <w:pStyle w:val="a7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</w:t>
      </w:r>
      <w:r w:rsidR="00CA0B7C" w:rsidRPr="00C21E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Электронная версия </w:t>
      </w:r>
      <w:r w:rsidR="008D4714" w:rsidRPr="00C21E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произведения</w:t>
      </w:r>
      <w:r w:rsidR="00CA0B7C" w:rsidRPr="00C21E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создается в программе Microsoft Word и сохраняется с расширением .docx</w:t>
      </w:r>
      <w:r w:rsidR="00210DCE" w:rsidRPr="00C21E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CA0B7C" w:rsidRPr="00C21E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10DCE" w:rsidRPr="00C21E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.doc</w:t>
      </w:r>
      <w:r w:rsidR="00210DCE" w:rsidRPr="00C21E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A0B7C" w:rsidRPr="00C21E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или </w:t>
      </w:r>
      <w:r w:rsidR="00210DCE" w:rsidRPr="00C21E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.rtf</w:t>
      </w:r>
      <w:r w:rsidR="00592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 следующими параметрами</w:t>
      </w:r>
      <w:r w:rsidR="002431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форматирования:</w:t>
      </w:r>
    </w:p>
    <w:p w14:paraId="690C02C8" w14:textId="77777777" w:rsidR="00F94989" w:rsidRPr="00B01972" w:rsidRDefault="00CA0B7C" w:rsidP="00FA3490">
      <w:pPr>
        <w:pStyle w:val="a7"/>
        <w:numPr>
          <w:ilvl w:val="1"/>
          <w:numId w:val="7"/>
        </w:numPr>
        <w:shd w:val="clear" w:color="auto" w:fill="FFFFFF"/>
        <w:tabs>
          <w:tab w:val="left" w:pos="1134"/>
        </w:tabs>
        <w:spacing w:before="100" w:beforeAutospacing="1"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страницы </w:t>
      </w:r>
      <w:r w:rsidR="00A23598" w:rsidRPr="00253086">
        <w:rPr>
          <w:rFonts w:ascii="Times New Roman" w:hAnsi="Times New Roman" w:cs="Times New Roman"/>
          <w:sz w:val="24"/>
          <w:szCs w:val="24"/>
        </w:rPr>
        <w:t>—</w:t>
      </w:r>
      <w:r w:rsidRPr="00B01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А4 (</w:t>
      </w:r>
      <w:r w:rsidR="00F94989" w:rsidRPr="00B0197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F94989" w:rsidRPr="00B01972">
        <w:rPr>
          <w:rFonts w:ascii="Times New Roman" w:hAnsi="Times New Roman" w:cs="Times New Roman"/>
          <w:sz w:val="24"/>
          <w:szCs w:val="24"/>
          <w:lang w:eastAsia="ru-RU"/>
        </w:rPr>
        <w:sym w:font="Symbol" w:char="F0B4"/>
      </w:r>
      <w:r w:rsidR="00F94989" w:rsidRPr="00B01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29,7 см) </w:t>
      </w:r>
      <w:r w:rsidRPr="00B01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книжный;</w:t>
      </w:r>
    </w:p>
    <w:p w14:paraId="0CD39EC8" w14:textId="77777777" w:rsidR="00752A2F" w:rsidRPr="00B01972" w:rsidRDefault="00752A2F" w:rsidP="00FA3490">
      <w:pPr>
        <w:pStyle w:val="a7"/>
        <w:numPr>
          <w:ilvl w:val="1"/>
          <w:numId w:val="7"/>
        </w:numPr>
        <w:shd w:val="clear" w:color="auto" w:fill="FFFFFF"/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019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размеры полей: левое </w:t>
      </w:r>
      <w:r w:rsidR="00A23598" w:rsidRPr="00253086">
        <w:rPr>
          <w:rFonts w:ascii="Times New Roman" w:hAnsi="Times New Roman" w:cs="Times New Roman"/>
          <w:sz w:val="24"/>
          <w:szCs w:val="24"/>
        </w:rPr>
        <w:t>—</w:t>
      </w:r>
      <w:r w:rsidRPr="00B019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30 мм, правое </w:t>
      </w:r>
      <w:r w:rsidR="00A23598" w:rsidRPr="00253086">
        <w:rPr>
          <w:rFonts w:ascii="Times New Roman" w:hAnsi="Times New Roman" w:cs="Times New Roman"/>
          <w:sz w:val="24"/>
          <w:szCs w:val="24"/>
        </w:rPr>
        <w:t>—</w:t>
      </w:r>
      <w:r w:rsidRPr="00B019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15 мм, верхнее и нижнее </w:t>
      </w:r>
      <w:r w:rsidR="00A23598" w:rsidRPr="00253086">
        <w:rPr>
          <w:rFonts w:ascii="Times New Roman" w:hAnsi="Times New Roman" w:cs="Times New Roman"/>
          <w:sz w:val="24"/>
          <w:szCs w:val="24"/>
        </w:rPr>
        <w:t>—</w:t>
      </w:r>
      <w:r w:rsidRPr="00B019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20 мм</w:t>
      </w:r>
      <w:r w:rsidR="00473E23" w:rsidRPr="00B019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D7F1641" w14:textId="77777777" w:rsidR="00CA0B7C" w:rsidRPr="00B01972" w:rsidRDefault="00CA0B7C" w:rsidP="00FA3490">
      <w:pPr>
        <w:pStyle w:val="a7"/>
        <w:numPr>
          <w:ilvl w:val="1"/>
          <w:numId w:val="7"/>
        </w:numPr>
        <w:shd w:val="clear" w:color="auto" w:fill="FFFFFF"/>
        <w:tabs>
          <w:tab w:val="left" w:pos="1134"/>
        </w:tabs>
        <w:spacing w:before="100" w:beforeAutospacing="1"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абзацный отступ </w:t>
      </w:r>
      <w:r w:rsidR="00A23598" w:rsidRPr="00253086">
        <w:rPr>
          <w:rFonts w:ascii="Times New Roman" w:hAnsi="Times New Roman" w:cs="Times New Roman"/>
          <w:sz w:val="24"/>
          <w:szCs w:val="24"/>
        </w:rPr>
        <w:t>—</w:t>
      </w:r>
      <w:r w:rsidRPr="00B01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1,25 см;</w:t>
      </w:r>
    </w:p>
    <w:p w14:paraId="7F858CE8" w14:textId="77777777" w:rsidR="00CA0B7C" w:rsidRPr="00B01972" w:rsidRDefault="00CA0B7C" w:rsidP="00FA3490">
      <w:pPr>
        <w:pStyle w:val="a7"/>
        <w:numPr>
          <w:ilvl w:val="1"/>
          <w:numId w:val="7"/>
        </w:numPr>
        <w:shd w:val="clear" w:color="auto" w:fill="FFFFFF"/>
        <w:tabs>
          <w:tab w:val="left" w:pos="1134"/>
        </w:tabs>
        <w:spacing w:before="100" w:beforeAutospacing="1"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выравнивание </w:t>
      </w:r>
      <w:r w:rsidR="00A23598" w:rsidRPr="00253086">
        <w:rPr>
          <w:rFonts w:ascii="Times New Roman" w:hAnsi="Times New Roman" w:cs="Times New Roman"/>
          <w:sz w:val="24"/>
          <w:szCs w:val="24"/>
        </w:rPr>
        <w:t>—</w:t>
      </w:r>
      <w:r w:rsidRPr="00B01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ширине;</w:t>
      </w:r>
    </w:p>
    <w:p w14:paraId="417BA38E" w14:textId="77777777" w:rsidR="00C21E9B" w:rsidRDefault="00CA0B7C" w:rsidP="00FA3490">
      <w:pPr>
        <w:pStyle w:val="a7"/>
        <w:numPr>
          <w:ilvl w:val="1"/>
          <w:numId w:val="7"/>
        </w:numPr>
        <w:shd w:val="clear" w:color="auto" w:fill="FFFFFF"/>
        <w:tabs>
          <w:tab w:val="left" w:pos="1134"/>
        </w:tabs>
        <w:spacing w:before="100" w:beforeAutospacing="1"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междустрочный интервал </w:t>
      </w:r>
      <w:r w:rsidR="00A23598" w:rsidRPr="00253086">
        <w:rPr>
          <w:rFonts w:ascii="Times New Roman" w:hAnsi="Times New Roman" w:cs="Times New Roman"/>
          <w:sz w:val="24"/>
          <w:szCs w:val="24"/>
        </w:rPr>
        <w:t>—</w:t>
      </w:r>
      <w:r w:rsidR="00CB4DB7" w:rsidRPr="00C2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A2F" w:rsidRPr="00C21E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полуторный</w:t>
      </w:r>
      <w:r w:rsidRPr="00C2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73E23" w:rsidRPr="00C21E9B">
        <w:rPr>
          <w:rFonts w:ascii="Times New Roman" w:eastAsia="Times New Roman" w:hAnsi="Times New Roman" w:cs="Times New Roman"/>
          <w:sz w:val="24"/>
          <w:szCs w:val="24"/>
          <w:lang w:eastAsia="ru-RU"/>
        </w:rPr>
        <w:t>1,5</w:t>
      </w:r>
      <w:r w:rsidRPr="00C2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</w:t>
      </w:r>
      <w:r w:rsidR="00473E23" w:rsidRPr="00C21E9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E9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3F3E616B" w14:textId="77777777" w:rsidR="00C21E9B" w:rsidRDefault="00CA0B7C" w:rsidP="00FA3490">
      <w:pPr>
        <w:pStyle w:val="a7"/>
        <w:numPr>
          <w:ilvl w:val="1"/>
          <w:numId w:val="7"/>
        </w:numPr>
        <w:shd w:val="clear" w:color="auto" w:fill="FFFFFF"/>
        <w:tabs>
          <w:tab w:val="left" w:pos="1134"/>
        </w:tabs>
        <w:spacing w:before="100" w:beforeAutospacing="1"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9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гарнитура</w:t>
      </w:r>
      <w:r w:rsidR="0045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598" w:rsidRPr="00253086">
        <w:rPr>
          <w:rFonts w:ascii="Times New Roman" w:hAnsi="Times New Roman" w:cs="Times New Roman"/>
          <w:sz w:val="24"/>
          <w:szCs w:val="24"/>
        </w:rPr>
        <w:t>—</w:t>
      </w:r>
      <w:r w:rsidRPr="00C2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C2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C2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C2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A2F" w:rsidRPr="00C21E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12</w:t>
      </w:r>
      <w:r w:rsidRPr="00C21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pt</w:t>
      </w:r>
      <w:r w:rsidRPr="00C2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C21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Arial</w:t>
      </w:r>
      <w:r w:rsidRPr="00C2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A2F" w:rsidRPr="00C2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</w:t>
      </w:r>
      <w:r w:rsidRPr="00C21E9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21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pt</w:t>
      </w:r>
      <w:r w:rsidR="00752A2F" w:rsidRPr="00C2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цвет </w:t>
      </w:r>
      <w:r w:rsidR="00A23598" w:rsidRPr="00253086">
        <w:rPr>
          <w:rFonts w:ascii="Times New Roman" w:hAnsi="Times New Roman" w:cs="Times New Roman"/>
          <w:sz w:val="24"/>
          <w:szCs w:val="24"/>
        </w:rPr>
        <w:t>—</w:t>
      </w:r>
      <w:r w:rsidR="00752A2F" w:rsidRPr="00C2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черный</w:t>
      </w:r>
      <w:r w:rsidRPr="00C21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52A2F" w:rsidRPr="00C2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Полужирный шрифт применяют только для заголовков разделов и подразделов, заголовков структурных элементов. Использование курсива допускается для обозначения объектов и написания терминов. Для акцентирования внимания может применяться выделение текста с помощью</w:t>
      </w:r>
      <w:r w:rsidR="00BB4751" w:rsidRPr="00C2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A2F" w:rsidRPr="00C21E9B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шрифта иного начертания, чем шрифт основного текста, но того же кегля и</w:t>
      </w:r>
      <w:r w:rsidR="00BB4751" w:rsidRPr="00C2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A2F" w:rsidRPr="00C21E9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гарнитуры. Разрешается для написания определенных терминов, формул, теорем применять шрифты разной гарнитуры</w:t>
      </w:r>
      <w:r w:rsidR="00B421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2C0FC0" w14:textId="77777777" w:rsidR="00A5355A" w:rsidRPr="00B421BA" w:rsidRDefault="00B421BA" w:rsidP="00B421BA">
      <w:pPr>
        <w:pStyle w:val="a7"/>
        <w:numPr>
          <w:ilvl w:val="1"/>
          <w:numId w:val="31"/>
        </w:numPr>
        <w:shd w:val="clear" w:color="auto" w:fill="FFFFFF"/>
        <w:tabs>
          <w:tab w:val="left" w:pos="567"/>
        </w:tabs>
        <w:spacing w:before="100" w:beforeAutospacing="1" w:after="0" w:line="276" w:lineRule="auto"/>
        <w:ind w:left="686" w:hanging="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A5355A" w:rsidRPr="00B42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цитировании использовать кавычки типа «ёлочки».</w:t>
      </w:r>
    </w:p>
    <w:p w14:paraId="50651656" w14:textId="77777777" w:rsidR="00CA0B7C" w:rsidRPr="00B421BA" w:rsidRDefault="00B421BA" w:rsidP="00B421BA">
      <w:pPr>
        <w:pStyle w:val="a7"/>
        <w:numPr>
          <w:ilvl w:val="1"/>
          <w:numId w:val="31"/>
        </w:numPr>
        <w:shd w:val="clear" w:color="auto" w:fill="FFFFFF"/>
        <w:tabs>
          <w:tab w:val="left" w:pos="1134"/>
        </w:tabs>
        <w:spacing w:after="0" w:line="276" w:lineRule="auto"/>
        <w:ind w:left="686" w:hanging="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CA0B7C" w:rsidRPr="00B421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траницы не нумеровать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16B60F" w14:textId="77777777" w:rsidR="00CA0B7C" w:rsidRPr="00B01972" w:rsidRDefault="00B421BA" w:rsidP="00B421BA">
      <w:pPr>
        <w:numPr>
          <w:ilvl w:val="1"/>
          <w:numId w:val="31"/>
        </w:numPr>
        <w:shd w:val="clear" w:color="auto" w:fill="FFFFFF"/>
        <w:tabs>
          <w:tab w:val="left" w:pos="1134"/>
        </w:tabs>
        <w:spacing w:before="100" w:beforeAutospacing="1" w:after="100" w:afterAutospacing="1" w:line="276" w:lineRule="auto"/>
        <w:ind w:left="686" w:hanging="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C21E9B" w:rsidRPr="00B01972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делать лишних пробелов между словами в тексте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534EF7" w14:textId="77777777" w:rsidR="00FB073F" w:rsidRDefault="00B421BA" w:rsidP="00B421BA">
      <w:pPr>
        <w:numPr>
          <w:ilvl w:val="1"/>
          <w:numId w:val="31"/>
        </w:numPr>
        <w:shd w:val="clear" w:color="auto" w:fill="FFFFFF"/>
        <w:tabs>
          <w:tab w:val="left" w:pos="1134"/>
        </w:tabs>
        <w:spacing w:before="100" w:beforeAutospacing="1" w:after="100" w:afterAutospacing="1" w:line="276" w:lineRule="auto"/>
        <w:ind w:left="686" w:hanging="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21E9B" w:rsidRPr="00B01972">
        <w:rPr>
          <w:rFonts w:ascii="Times New Roman" w:eastAsia="Times New Roman" w:hAnsi="Times New Roman" w:cs="Times New Roman"/>
          <w:sz w:val="24"/>
          <w:szCs w:val="24"/>
          <w:lang w:eastAsia="ru-RU"/>
        </w:rPr>
        <w:t>е вставлять между частями текста разрыв страницы и/или линейки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093AAF" w14:textId="77777777" w:rsidR="001B2E71" w:rsidRPr="001B2E71" w:rsidRDefault="00B421BA" w:rsidP="00B421BA">
      <w:pPr>
        <w:numPr>
          <w:ilvl w:val="1"/>
          <w:numId w:val="31"/>
        </w:numPr>
        <w:shd w:val="clear" w:color="auto" w:fill="FFFFFF"/>
        <w:tabs>
          <w:tab w:val="left" w:pos="1134"/>
        </w:tabs>
        <w:spacing w:before="75" w:beforeAutospacing="1" w:after="75" w:afterAutospacing="1" w:line="276" w:lineRule="auto"/>
        <w:ind w:left="686" w:hanging="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r w:rsidR="00C21E9B" w:rsidRPr="001B2E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ачество напечатанного текста и оформления иллюстраций, таблиц должно удовлетворять требованию их четкого воспроизведения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7F1D4D92" w14:textId="77777777" w:rsidR="00F94989" w:rsidRPr="001B2E71" w:rsidRDefault="00B421BA" w:rsidP="00B421BA">
      <w:pPr>
        <w:numPr>
          <w:ilvl w:val="1"/>
          <w:numId w:val="31"/>
        </w:numPr>
        <w:shd w:val="clear" w:color="auto" w:fill="FFFFFF"/>
        <w:tabs>
          <w:tab w:val="left" w:pos="1134"/>
        </w:tabs>
        <w:spacing w:before="75" w:beforeAutospacing="1" w:after="0" w:afterAutospacing="1" w:line="276" w:lineRule="auto"/>
        <w:ind w:left="686" w:hanging="402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</w:t>
      </w:r>
      <w:r w:rsidR="00C21E9B" w:rsidRPr="001B2E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амилии, наименования учреждений, организаций, фирм, наименования</w:t>
      </w:r>
      <w:r w:rsidR="00224B95" w:rsidRPr="001B2E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21E9B" w:rsidRPr="001B2E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изделий и другие имена собственные приводятся на языке оригинала</w:t>
      </w:r>
      <w:r w:rsidR="001B2E71" w:rsidRPr="001B2E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1B2E71" w:rsidRPr="001B2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авторов несколько, фамилии приводятся в желаемой для авторов очередности следования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2235DFDD" w14:textId="77777777" w:rsidR="00F94989" w:rsidRPr="00224B95" w:rsidRDefault="00B421BA" w:rsidP="00B421BA">
      <w:pPr>
        <w:pStyle w:val="a7"/>
        <w:numPr>
          <w:ilvl w:val="1"/>
          <w:numId w:val="31"/>
        </w:numPr>
        <w:shd w:val="clear" w:color="auto" w:fill="FFFFFF"/>
        <w:tabs>
          <w:tab w:val="left" w:pos="1134"/>
        </w:tabs>
        <w:spacing w:after="0" w:line="276" w:lineRule="auto"/>
        <w:ind w:left="686" w:hanging="402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</w:t>
      </w:r>
      <w:r w:rsidR="00C21E9B" w:rsidRPr="00224B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опускается </w:t>
      </w:r>
      <w:r w:rsidR="00F94989" w:rsidRPr="00224B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транслитерировать имена собственные и приводить наименования</w:t>
      </w:r>
      <w:r w:rsidR="00224B95" w:rsidRPr="00224B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94989" w:rsidRPr="00224B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организаций в переводе на язык отчета с добавлением (при первом упоминании)</w:t>
      </w:r>
      <w:r w:rsidR="00224B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94989" w:rsidRPr="00224B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оригинального названия по ГОСТ 7.79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07D9E4A6" w14:textId="77777777" w:rsidR="00F94989" w:rsidRDefault="00B421BA" w:rsidP="00B421BA">
      <w:pPr>
        <w:pStyle w:val="a7"/>
        <w:numPr>
          <w:ilvl w:val="1"/>
          <w:numId w:val="31"/>
        </w:numPr>
        <w:shd w:val="clear" w:color="auto" w:fill="FFFFFF"/>
        <w:tabs>
          <w:tab w:val="left" w:pos="1134"/>
        </w:tabs>
        <w:spacing w:after="0" w:line="276" w:lineRule="auto"/>
        <w:ind w:left="686" w:hanging="402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="00F94989" w:rsidRPr="004A52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окращения слов и словосочетаний на русском и</w:t>
      </w:r>
      <w:r w:rsidR="004A52B4" w:rsidRPr="004A52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94989" w:rsidRPr="004A52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иностранных европейских языках оформляют в соответствии с требованиями ГОСТ</w:t>
      </w:r>
      <w:r w:rsidR="004A52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94989" w:rsidRPr="004A52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7.11, ГОСТ 7.12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4D257318" w14:textId="77777777" w:rsidR="005A6262" w:rsidRDefault="00B421BA" w:rsidP="001E1E0D">
      <w:pPr>
        <w:pStyle w:val="a7"/>
        <w:numPr>
          <w:ilvl w:val="1"/>
          <w:numId w:val="31"/>
        </w:numPr>
        <w:shd w:val="clear" w:color="auto" w:fill="FFFFFF"/>
        <w:tabs>
          <w:tab w:val="left" w:pos="851"/>
        </w:tabs>
        <w:spacing w:after="0" w:line="276" w:lineRule="auto"/>
        <w:ind w:left="686" w:hanging="402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5A62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 аббревиатуры расшифровываются при первом упоминании, далее используются без расшифровки.</w:t>
      </w:r>
    </w:p>
    <w:p w14:paraId="30BD41CD" w14:textId="77777777" w:rsidR="00CA0B7C" w:rsidRPr="00253C68" w:rsidRDefault="00CA0B7C" w:rsidP="00B421BA">
      <w:pPr>
        <w:pStyle w:val="a7"/>
        <w:numPr>
          <w:ilvl w:val="0"/>
          <w:numId w:val="31"/>
        </w:numPr>
        <w:shd w:val="clear" w:color="auto" w:fill="FFFFFF"/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Структурные элементы </w:t>
      </w:r>
      <w:r w:rsidR="00C21E9B" w:rsidRPr="00253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произведения</w:t>
      </w:r>
      <w:r w:rsidR="00253C68" w:rsidRPr="00253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7922665" w14:textId="77777777" w:rsidR="00253C68" w:rsidRPr="00253C68" w:rsidRDefault="00253C68" w:rsidP="00F2248C">
      <w:pPr>
        <w:pStyle w:val="a7"/>
        <w:numPr>
          <w:ilvl w:val="1"/>
          <w:numId w:val="14"/>
        </w:numPr>
        <w:shd w:val="clear" w:color="auto" w:fill="FFFFFF"/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C6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лист, который содержит:</w:t>
      </w:r>
    </w:p>
    <w:p w14:paraId="6CD7D11F" w14:textId="77777777" w:rsidR="00224B95" w:rsidRPr="00224B95" w:rsidRDefault="00224B95" w:rsidP="00F2248C">
      <w:pPr>
        <w:numPr>
          <w:ilvl w:val="0"/>
          <w:numId w:val="15"/>
        </w:numPr>
        <w:shd w:val="clear" w:color="auto" w:fill="FFFFFF"/>
        <w:tabs>
          <w:tab w:val="clear" w:pos="720"/>
          <w:tab w:val="left" w:pos="1134"/>
        </w:tabs>
        <w:spacing w:after="0" w:line="276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B9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A0B7C" w:rsidRPr="00224B95">
        <w:rPr>
          <w:rFonts w:ascii="Times New Roman" w:eastAsia="Times New Roman" w:hAnsi="Times New Roman" w:cs="Times New Roman"/>
          <w:sz w:val="24"/>
          <w:szCs w:val="24"/>
          <w:lang w:eastAsia="ru-RU"/>
        </w:rPr>
        <w:t>ндекс универсальной десятичной классификации (УДК),</w:t>
      </w:r>
      <w:r w:rsidRPr="00224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CA0B7C" w:rsidRPr="00224B9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http://teacode.com/online/udc/</w:t>
        </w:r>
      </w:hyperlink>
      <w:r w:rsidRPr="00224B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2E7E89B3" w14:textId="77777777" w:rsidR="006C6AE8" w:rsidRDefault="00EC5245" w:rsidP="00F2248C">
      <w:pPr>
        <w:numPr>
          <w:ilvl w:val="0"/>
          <w:numId w:val="15"/>
        </w:numPr>
        <w:shd w:val="clear" w:color="auto" w:fill="FFFFFF"/>
        <w:tabs>
          <w:tab w:val="left" w:pos="1134"/>
        </w:tabs>
        <w:spacing w:before="100" w:beforeAutospacing="1" w:after="100" w:afterAutospacing="1" w:line="276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6C6AE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должности и ученые степени, звания (если есть)</w:t>
      </w:r>
      <w:r w:rsidR="0009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6AE8" w:rsidRPr="00B019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авторов</w:t>
      </w:r>
      <w:r w:rsidR="006C6AE8" w:rsidRPr="00224B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775602F" w14:textId="77777777" w:rsidR="006C6AE8" w:rsidRDefault="00EC5245" w:rsidP="00F2248C">
      <w:pPr>
        <w:numPr>
          <w:ilvl w:val="0"/>
          <w:numId w:val="15"/>
        </w:numPr>
        <w:shd w:val="clear" w:color="auto" w:fill="FFFFFF"/>
        <w:tabs>
          <w:tab w:val="left" w:pos="1134"/>
        </w:tabs>
        <w:spacing w:before="100" w:beforeAutospacing="1" w:after="100" w:afterAutospacing="1" w:line="276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6C6AE8" w:rsidRPr="006C6AE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должности и ученые степени, звания (если есть)</w:t>
      </w:r>
      <w:r w:rsidR="006C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6AE8" w:rsidRPr="006C6A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рецензентов;</w:t>
      </w:r>
    </w:p>
    <w:p w14:paraId="7CF7C1D6" w14:textId="77777777" w:rsidR="000912A6" w:rsidRPr="006C6AE8" w:rsidRDefault="000912A6" w:rsidP="00F2248C">
      <w:pPr>
        <w:numPr>
          <w:ilvl w:val="0"/>
          <w:numId w:val="15"/>
        </w:numPr>
        <w:shd w:val="clear" w:color="auto" w:fill="FFFFFF"/>
        <w:tabs>
          <w:tab w:val="clear" w:pos="720"/>
          <w:tab w:val="left" w:pos="1134"/>
        </w:tabs>
        <w:spacing w:before="100" w:beforeAutospacing="1" w:after="100" w:afterAutospacing="1" w:line="276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ответственного/научного редактора в случае коллектива авторов;</w:t>
      </w:r>
    </w:p>
    <w:p w14:paraId="47D43BFB" w14:textId="77777777" w:rsidR="00CA0B7C" w:rsidRPr="00B01972" w:rsidRDefault="001C1749" w:rsidP="00F2248C">
      <w:pPr>
        <w:numPr>
          <w:ilvl w:val="0"/>
          <w:numId w:val="15"/>
        </w:numPr>
        <w:shd w:val="clear" w:color="auto" w:fill="FFFFFF"/>
        <w:tabs>
          <w:tab w:val="clear" w:pos="720"/>
          <w:tab w:val="left" w:pos="1134"/>
        </w:tabs>
        <w:spacing w:before="100" w:beforeAutospacing="1" w:after="100" w:afterAutospacing="1" w:line="276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A0B7C" w:rsidRPr="00B01972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аголовок (название) наб</w:t>
      </w:r>
      <w:r w:rsidR="00C2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ирается </w:t>
      </w:r>
      <w:r w:rsidR="00CA0B7C" w:rsidRPr="00B01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прописными буквами (Caps Lock)</w:t>
      </w:r>
      <w:r w:rsidR="006C6A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81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6AE8" w:rsidRPr="001B2E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Заголовок </w:t>
      </w:r>
      <w:r w:rsidR="006C6AE8" w:rsidRPr="00B01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быть лаконичным и отражать </w:t>
      </w:r>
      <w:r w:rsidR="006C6A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6C6AE8" w:rsidRPr="00B01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6A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</w:t>
      </w:r>
      <w:r w:rsidR="006C6AE8" w:rsidRPr="00B01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должен </w:t>
      </w:r>
      <w:r w:rsidR="006C6AE8" w:rsidRPr="00B019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содержать аббревиатур, сокращений или начинаться со слов «К вопросу о…» или «О (Об) …»</w:t>
      </w:r>
      <w:r w:rsidR="006C6A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40DF529" w14:textId="77777777" w:rsidR="00253C68" w:rsidRDefault="00224B95" w:rsidP="00F2248C">
      <w:pPr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76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C6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</w:t>
      </w:r>
      <w:r w:rsidR="00253C68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25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аннотаци</w:t>
      </w:r>
      <w:r w:rsidR="00253C68"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</w:p>
    <w:p w14:paraId="1682EBBB" w14:textId="77777777" w:rsidR="0013772E" w:rsidRDefault="00253C68" w:rsidP="00F2248C">
      <w:pPr>
        <w:pStyle w:val="a7"/>
        <w:numPr>
          <w:ilvl w:val="1"/>
          <w:numId w:val="14"/>
        </w:numPr>
        <w:shd w:val="clear" w:color="auto" w:fill="FFFFFF"/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72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Оглавление.</w:t>
      </w:r>
    </w:p>
    <w:p w14:paraId="379A2380" w14:textId="77777777" w:rsidR="00D621AF" w:rsidRPr="00D621AF" w:rsidRDefault="0013772E" w:rsidP="00F2248C">
      <w:pPr>
        <w:pStyle w:val="a7"/>
        <w:numPr>
          <w:ilvl w:val="1"/>
          <w:numId w:val="14"/>
        </w:numPr>
        <w:shd w:val="clear" w:color="auto" w:fill="FFFFFF"/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C68" w:rsidRPr="00D621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11831" w:rsidRPr="00D621A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асширенная аннотация</w:t>
      </w:r>
      <w:r w:rsidR="00253C68" w:rsidRPr="00D6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аналитических докладов)</w:t>
      </w:r>
      <w:r w:rsidR="00011831" w:rsidRPr="00D6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русском и английском языках</w:t>
      </w:r>
      <w:r w:rsidR="00253C68" w:rsidRPr="00D6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53C68" w:rsidRPr="00D621AF">
        <w:rPr>
          <w:rFonts w:ascii="Times New Roman" w:eastAsia="Times New Roman" w:hAnsi="Times New Roman" w:cs="Times New Roman"/>
          <w:sz w:val="24"/>
          <w:szCs w:val="24"/>
          <w:lang w:val="en-US"/>
        </w:rPr>
        <w:t>Executive</w:t>
      </w:r>
      <w:r w:rsidR="00253C68" w:rsidRPr="00D62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C68" w:rsidRPr="00D621AF">
        <w:rPr>
          <w:rFonts w:ascii="Times New Roman" w:eastAsia="Times New Roman" w:hAnsi="Times New Roman" w:cs="Times New Roman"/>
          <w:sz w:val="24"/>
          <w:szCs w:val="24"/>
          <w:lang w:val="en-US"/>
        </w:rPr>
        <w:t>summary</w:t>
      </w:r>
      <w:r w:rsidR="00253C68" w:rsidRPr="00D621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621AF" w:rsidRPr="00D6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вводная часть для других типов публикаций. </w:t>
      </w:r>
    </w:p>
    <w:p w14:paraId="2F50B2AD" w14:textId="77777777" w:rsidR="00CA0B7C" w:rsidRPr="0013772E" w:rsidRDefault="00D621AF" w:rsidP="00F2248C">
      <w:pPr>
        <w:pStyle w:val="a7"/>
        <w:numPr>
          <w:ilvl w:val="1"/>
          <w:numId w:val="14"/>
        </w:numPr>
        <w:shd w:val="clear" w:color="auto" w:fill="FFFFFF"/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72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24B95" w:rsidRPr="0013772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сновной текст</w:t>
      </w:r>
      <w:r w:rsidR="00F7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7399E" w:rsidRPr="00D621A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аналитических докладов</w:t>
      </w:r>
      <w:r w:rsidR="00F7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598" w:rsidRPr="00253086">
        <w:rPr>
          <w:rFonts w:ascii="Times New Roman" w:hAnsi="Times New Roman" w:cs="Times New Roman"/>
          <w:sz w:val="24"/>
          <w:szCs w:val="24"/>
        </w:rPr>
        <w:t>—</w:t>
      </w:r>
      <w:r w:rsidR="00F7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литературный обзор, методическая и практическая части, результаты исследования</w:t>
      </w:r>
      <w:r w:rsidR="00756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интерпретации</w:t>
      </w:r>
      <w:r w:rsidR="00F7399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выводы и рекомендации</w:t>
      </w:r>
      <w:r w:rsid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применение</w:t>
      </w:r>
      <w:r w:rsidR="00F7399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E37422" w14:textId="77777777" w:rsidR="00A02543" w:rsidRDefault="0013772E" w:rsidP="00F2248C">
      <w:pPr>
        <w:pStyle w:val="a7"/>
        <w:numPr>
          <w:ilvl w:val="1"/>
          <w:numId w:val="14"/>
        </w:numPr>
        <w:shd w:val="clear" w:color="auto" w:fill="FFFFFF"/>
        <w:tabs>
          <w:tab w:val="left" w:pos="1134"/>
        </w:tabs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54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Иллюстративные материалы и таблицы.</w:t>
      </w:r>
    </w:p>
    <w:p w14:paraId="41EB1BA9" w14:textId="77777777" w:rsidR="006C6AE8" w:rsidRPr="0013772E" w:rsidRDefault="00921979" w:rsidP="00F2248C">
      <w:pPr>
        <w:pStyle w:val="a7"/>
        <w:numPr>
          <w:ilvl w:val="1"/>
          <w:numId w:val="14"/>
        </w:numPr>
        <w:shd w:val="clear" w:color="auto" w:fill="FFFFFF"/>
        <w:tabs>
          <w:tab w:val="left" w:pos="1134"/>
        </w:tabs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72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C6AE8" w:rsidRPr="0013772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риложения (если есть)</w:t>
      </w:r>
      <w:r w:rsidR="00D621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приложениях приводятся расчеты авторов, анкеты и т.д.</w:t>
      </w:r>
    </w:p>
    <w:p w14:paraId="7390FE07" w14:textId="77777777" w:rsidR="00365CD7" w:rsidRPr="00A02543" w:rsidRDefault="0013772E" w:rsidP="00F2248C">
      <w:pPr>
        <w:pStyle w:val="a7"/>
        <w:numPr>
          <w:ilvl w:val="1"/>
          <w:numId w:val="14"/>
        </w:numPr>
        <w:shd w:val="clear" w:color="auto" w:fill="FFFFFF"/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="00224B95" w:rsidRPr="00A02543">
        <w:rPr>
          <w:rFonts w:ascii="Times New Roman" w:eastAsia="Times New Roman" w:hAnsi="Times New Roman" w:cs="Times New Roman"/>
          <w:sz w:val="24"/>
          <w:szCs w:val="24"/>
          <w:lang w:eastAsia="ru-RU"/>
        </w:rPr>
        <w:t>иблиографи</w:t>
      </w:r>
      <w:r w:rsidRPr="00A0254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ческий список</w:t>
      </w:r>
      <w:r w:rsidR="00224B95" w:rsidRPr="00A0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B7C" w:rsidRPr="00A02543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(список литературы).</w:t>
      </w:r>
      <w:r w:rsidR="00365CD7" w:rsidRPr="00A0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C6E585E" w14:textId="77777777" w:rsidR="00CA0B7C" w:rsidRPr="001A06D7" w:rsidRDefault="006C6AE8" w:rsidP="00F2248C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6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 Оформление цитирования и</w:t>
      </w:r>
      <w:r w:rsidR="00CA0B7C" w:rsidRPr="001A06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1A06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списка литературы</w:t>
      </w:r>
      <w:r w:rsidR="001A06D7" w:rsidRPr="001A06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14:paraId="5040D182" w14:textId="77777777" w:rsidR="00CA0B7C" w:rsidRPr="00253086" w:rsidRDefault="00253086" w:rsidP="00F2248C">
      <w:pPr>
        <w:pStyle w:val="a7"/>
        <w:numPr>
          <w:ilvl w:val="1"/>
          <w:numId w:val="17"/>
        </w:num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B7C" w:rsidRPr="0025308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Цитирование и ссылка на исходный материал являются важным аспектом академического письма. Список литературы — это инструмент продвижения в баз</w:t>
      </w:r>
      <w:r w:rsidR="006C6AE8" w:rsidRPr="00253086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CA0B7C" w:rsidRPr="0025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научного цитирования и индикатор научного кругозора автора. Точное и последовательно</w:t>
      </w:r>
      <w:r w:rsidR="006C6AE8" w:rsidRPr="0025308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A0B7C" w:rsidRPr="0025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реферирование является важной частью обеспечения четкого различия между вашими словами и словами и идеями других авторов в ваших работах.</w:t>
      </w:r>
    </w:p>
    <w:p w14:paraId="61B24D61" w14:textId="77777777" w:rsidR="00CA0B7C" w:rsidRPr="00253086" w:rsidRDefault="00253086" w:rsidP="00F2248C">
      <w:pPr>
        <w:pStyle w:val="a7"/>
        <w:numPr>
          <w:ilvl w:val="1"/>
          <w:numId w:val="17"/>
        </w:num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B7C" w:rsidRPr="0025308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Библиографический список должен содержать библиографические сведения о всех публикациях, упоминаемых в статье, и не содержать указаний на работы, на которые в тексте нет упоминаний.</w:t>
      </w:r>
    </w:p>
    <w:p w14:paraId="104F6453" w14:textId="77777777" w:rsidR="00CA0B7C" w:rsidRPr="007708C6" w:rsidRDefault="00253086" w:rsidP="00F2248C">
      <w:pPr>
        <w:pStyle w:val="a7"/>
        <w:numPr>
          <w:ilvl w:val="1"/>
          <w:numId w:val="17"/>
        </w:num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B7C" w:rsidRPr="0077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оригинальной научной </w:t>
      </w:r>
      <w:r w:rsidR="006C6AE8" w:rsidRPr="00770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 w:rsidR="00CA0B7C" w:rsidRPr="0077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упоминание </w:t>
      </w:r>
      <w:r w:rsidRPr="007708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</w:t>
      </w:r>
      <w:r w:rsidR="00CA0B7C" w:rsidRPr="0077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научных источников, относящихся к анализируемой проблематике. Допускается самоцитирование автора в размере 15 % от источников в списке литературы.</w:t>
      </w:r>
    </w:p>
    <w:p w14:paraId="50C86EB6" w14:textId="005950CB" w:rsidR="00CA0B7C" w:rsidRPr="00253086" w:rsidRDefault="00253086" w:rsidP="00F2248C">
      <w:pPr>
        <w:pStyle w:val="a7"/>
        <w:numPr>
          <w:ilvl w:val="1"/>
          <w:numId w:val="17"/>
        </w:num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B7C" w:rsidRPr="0025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приведенные в тексте </w:t>
      </w:r>
      <w:r w:rsidR="000A1CA9" w:rsidRPr="0025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источники, </w:t>
      </w:r>
      <w:r w:rsidR="00E33EFA" w:rsidRPr="0025308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неакадемические источники</w:t>
      </w:r>
      <w:r w:rsidR="00267F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33EFA" w:rsidRPr="0025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новостные и аналитические заметки, </w:t>
      </w:r>
      <w:r w:rsidR="00CA0B7C" w:rsidRPr="002530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законы, государственные программы, количественные данные должны иметь ссылки на источник. Ссылки на анонимные или неопубликованные документы (приказы, законы, нормативы, архивы) рекомендуется свести к минимуму.</w:t>
      </w:r>
    </w:p>
    <w:p w14:paraId="344C1C8D" w14:textId="77777777" w:rsidR="000A1CA9" w:rsidRPr="00DD3170" w:rsidRDefault="00DD3170" w:rsidP="00F2248C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CA9" w:rsidRPr="00DD3170">
        <w:rPr>
          <w:rFonts w:ascii="Times New Roman" w:hAnsi="Times New Roman" w:cs="Times New Roman"/>
          <w:sz w:val="24"/>
          <w:szCs w:val="24"/>
        </w:rPr>
        <w:t xml:space="preserve">Для цитирования в тексте и библиографического оформления </w:t>
      </w:r>
      <w:r w:rsidR="006B05A5" w:rsidRPr="00DD3170">
        <w:rPr>
          <w:rFonts w:ascii="Times New Roman" w:hAnsi="Times New Roman" w:cs="Times New Roman"/>
          <w:sz w:val="24"/>
          <w:szCs w:val="24"/>
        </w:rPr>
        <w:t>ссылок на источники</w:t>
      </w:r>
      <w:r w:rsidR="000A1CA9" w:rsidRPr="00DD3170">
        <w:rPr>
          <w:rFonts w:ascii="Times New Roman" w:hAnsi="Times New Roman" w:cs="Times New Roman"/>
          <w:sz w:val="24"/>
          <w:szCs w:val="24"/>
        </w:rPr>
        <w:t xml:space="preserve"> </w:t>
      </w:r>
      <w:r w:rsidR="00D86A3B">
        <w:rPr>
          <w:rFonts w:ascii="Times New Roman" w:hAnsi="Times New Roman" w:cs="Times New Roman"/>
          <w:sz w:val="24"/>
          <w:szCs w:val="24"/>
        </w:rPr>
        <w:t>рекомендуется</w:t>
      </w:r>
      <w:r w:rsidR="000A1CA9" w:rsidRPr="00DD3170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 w:rsidR="00D86A3B">
        <w:rPr>
          <w:rFonts w:ascii="Times New Roman" w:hAnsi="Times New Roman" w:cs="Times New Roman"/>
          <w:sz w:val="24"/>
          <w:szCs w:val="24"/>
        </w:rPr>
        <w:t xml:space="preserve">одного </w:t>
      </w:r>
      <w:r w:rsidR="000A1CA9" w:rsidRPr="00DD3170">
        <w:rPr>
          <w:rFonts w:ascii="Times New Roman" w:hAnsi="Times New Roman" w:cs="Times New Roman"/>
          <w:sz w:val="24"/>
          <w:szCs w:val="24"/>
        </w:rPr>
        <w:t xml:space="preserve">основных международных </w:t>
      </w:r>
      <w:r w:rsidR="00215678" w:rsidRPr="00DD3170">
        <w:rPr>
          <w:rFonts w:ascii="Times New Roman" w:hAnsi="Times New Roman" w:cs="Times New Roman"/>
          <w:sz w:val="24"/>
          <w:szCs w:val="24"/>
        </w:rPr>
        <w:t>стандартов</w:t>
      </w:r>
      <w:r w:rsidR="000A1CA9" w:rsidRPr="00DD3170">
        <w:rPr>
          <w:rFonts w:ascii="Times New Roman" w:hAnsi="Times New Roman" w:cs="Times New Roman"/>
          <w:sz w:val="24"/>
          <w:szCs w:val="24"/>
        </w:rPr>
        <w:t xml:space="preserve"> цитирования: «гарвардский» (</w:t>
      </w:r>
      <w:r w:rsidR="000A1CA9" w:rsidRPr="00DD3170">
        <w:rPr>
          <w:rFonts w:ascii="Times New Roman" w:hAnsi="Times New Roman" w:cs="Times New Roman"/>
          <w:sz w:val="24"/>
          <w:szCs w:val="24"/>
          <w:lang w:val="en-US"/>
        </w:rPr>
        <w:t>Harvard</w:t>
      </w:r>
      <w:r w:rsidR="000A1CA9" w:rsidRPr="00DD3170">
        <w:rPr>
          <w:rFonts w:ascii="Times New Roman" w:hAnsi="Times New Roman" w:cs="Times New Roman"/>
          <w:sz w:val="24"/>
          <w:szCs w:val="24"/>
        </w:rPr>
        <w:t>) и «ванкуверский» (</w:t>
      </w:r>
      <w:r w:rsidR="000A1CA9" w:rsidRPr="00DD3170">
        <w:rPr>
          <w:rFonts w:ascii="Times New Roman" w:hAnsi="Times New Roman" w:cs="Times New Roman"/>
          <w:sz w:val="24"/>
          <w:szCs w:val="24"/>
          <w:lang w:val="en-US"/>
        </w:rPr>
        <w:t>Vancouver</w:t>
      </w:r>
      <w:r w:rsidR="000A1CA9" w:rsidRPr="00DD3170">
        <w:rPr>
          <w:rFonts w:ascii="Times New Roman" w:hAnsi="Times New Roman" w:cs="Times New Roman"/>
          <w:sz w:val="24"/>
          <w:szCs w:val="24"/>
        </w:rPr>
        <w:t xml:space="preserve">) </w:t>
      </w:r>
      <w:r w:rsidR="001E71C0">
        <w:rPr>
          <w:rFonts w:ascii="Times New Roman" w:hAnsi="Times New Roman" w:cs="Times New Roman"/>
          <w:sz w:val="24"/>
          <w:szCs w:val="24"/>
        </w:rPr>
        <w:t xml:space="preserve">или российских </w:t>
      </w:r>
      <w:r w:rsidR="001E71C0" w:rsidRPr="009E5254">
        <w:rPr>
          <w:rFonts w:ascii="Times New Roman" w:hAnsi="Times New Roman" w:cs="Times New Roman"/>
          <w:sz w:val="24"/>
          <w:szCs w:val="24"/>
        </w:rPr>
        <w:t>ГОСТов</w:t>
      </w:r>
      <w:r w:rsidR="001E71C0">
        <w:rPr>
          <w:rFonts w:ascii="Times New Roman" w:hAnsi="Times New Roman" w:cs="Times New Roman"/>
          <w:sz w:val="24"/>
          <w:szCs w:val="24"/>
        </w:rPr>
        <w:t xml:space="preserve"> </w:t>
      </w:r>
      <w:r w:rsidR="000B5A48">
        <w:rPr>
          <w:rFonts w:ascii="Times New Roman" w:hAnsi="Times New Roman" w:cs="Times New Roman"/>
          <w:sz w:val="24"/>
          <w:szCs w:val="24"/>
        </w:rPr>
        <w:t xml:space="preserve">— </w:t>
      </w:r>
      <w:r w:rsidR="000A1CA9" w:rsidRPr="00DD3170">
        <w:rPr>
          <w:rFonts w:ascii="Times New Roman" w:hAnsi="Times New Roman" w:cs="Times New Roman"/>
          <w:sz w:val="24"/>
          <w:szCs w:val="24"/>
        </w:rPr>
        <w:t>по выбору авторов</w:t>
      </w:r>
      <w:r w:rsidR="00F07928" w:rsidRPr="00DD3170">
        <w:rPr>
          <w:rFonts w:ascii="Times New Roman" w:hAnsi="Times New Roman" w:cs="Times New Roman"/>
          <w:sz w:val="24"/>
          <w:szCs w:val="24"/>
        </w:rPr>
        <w:t xml:space="preserve">, </w:t>
      </w:r>
      <w:r w:rsidR="00710FE0">
        <w:rPr>
          <w:rFonts w:ascii="Times New Roman" w:hAnsi="Times New Roman" w:cs="Times New Roman"/>
          <w:sz w:val="24"/>
          <w:szCs w:val="24"/>
        </w:rPr>
        <w:t xml:space="preserve">но предпочтительнее — ГОСТ. </w:t>
      </w:r>
      <w:r w:rsidR="001C0D59">
        <w:rPr>
          <w:rFonts w:ascii="Times New Roman" w:hAnsi="Times New Roman" w:cs="Times New Roman"/>
          <w:sz w:val="24"/>
          <w:szCs w:val="24"/>
        </w:rPr>
        <w:t xml:space="preserve">Для научных публикаций в конце ссылки следует указывать идентификатор </w:t>
      </w:r>
      <w:r w:rsidR="001C0D59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="001C0D59" w:rsidRPr="001C0D59">
        <w:rPr>
          <w:rFonts w:ascii="Times New Roman" w:hAnsi="Times New Roman" w:cs="Times New Roman"/>
          <w:sz w:val="24"/>
          <w:szCs w:val="24"/>
        </w:rPr>
        <w:t>.</w:t>
      </w:r>
    </w:p>
    <w:p w14:paraId="66F01E4B" w14:textId="77777777" w:rsidR="00D96F15" w:rsidRPr="00DB427C" w:rsidRDefault="000A1CA9" w:rsidP="00F2248C">
      <w:pPr>
        <w:pStyle w:val="a7"/>
        <w:numPr>
          <w:ilvl w:val="2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color w:val="0070C0"/>
        </w:rPr>
      </w:pPr>
      <w:r w:rsidRPr="00FA1951">
        <w:rPr>
          <w:rFonts w:ascii="Times New Roman" w:hAnsi="Times New Roman" w:cs="Times New Roman"/>
          <w:b/>
          <w:sz w:val="24"/>
          <w:szCs w:val="24"/>
        </w:rPr>
        <w:t xml:space="preserve">В гарвардском </w:t>
      </w:r>
      <w:r w:rsidR="00BB0359" w:rsidRPr="00FA1951">
        <w:rPr>
          <w:rFonts w:ascii="Times New Roman" w:hAnsi="Times New Roman" w:cs="Times New Roman"/>
          <w:b/>
          <w:sz w:val="24"/>
          <w:szCs w:val="24"/>
        </w:rPr>
        <w:t>стиле</w:t>
      </w:r>
      <w:r w:rsidRPr="00DB427C">
        <w:rPr>
          <w:rFonts w:ascii="Times New Roman" w:hAnsi="Times New Roman" w:cs="Times New Roman"/>
          <w:sz w:val="24"/>
          <w:szCs w:val="24"/>
        </w:rPr>
        <w:t xml:space="preserve"> (</w:t>
      </w:r>
      <w:r w:rsidR="00C91E0D" w:rsidRPr="00DB427C">
        <w:rPr>
          <w:rFonts w:ascii="Times New Roman" w:hAnsi="Times New Roman" w:cs="Times New Roman"/>
          <w:sz w:val="24"/>
          <w:szCs w:val="24"/>
        </w:rPr>
        <w:t>автор</w:t>
      </w:r>
      <w:r w:rsidRPr="00DB427C">
        <w:rPr>
          <w:rFonts w:ascii="Times New Roman" w:hAnsi="Times New Roman" w:cs="Times New Roman"/>
          <w:sz w:val="24"/>
          <w:szCs w:val="24"/>
        </w:rPr>
        <w:t>-</w:t>
      </w:r>
      <w:r w:rsidR="00C91E0D" w:rsidRPr="00DB427C">
        <w:rPr>
          <w:rFonts w:ascii="Times New Roman" w:hAnsi="Times New Roman" w:cs="Times New Roman"/>
          <w:sz w:val="24"/>
          <w:szCs w:val="24"/>
        </w:rPr>
        <w:t>дата</w:t>
      </w:r>
      <w:r w:rsidRPr="00DB427C">
        <w:rPr>
          <w:rFonts w:ascii="Times New Roman" w:hAnsi="Times New Roman" w:cs="Times New Roman"/>
          <w:sz w:val="24"/>
          <w:szCs w:val="24"/>
        </w:rPr>
        <w:t xml:space="preserve">) ссылки в тексте приводятся в скобках с указанием </w:t>
      </w:r>
      <w:r w:rsidR="00C91E0D" w:rsidRPr="00DB427C">
        <w:rPr>
          <w:rFonts w:ascii="Times New Roman" w:hAnsi="Times New Roman" w:cs="Times New Roman"/>
          <w:sz w:val="24"/>
          <w:szCs w:val="24"/>
        </w:rPr>
        <w:t xml:space="preserve">фамилий </w:t>
      </w:r>
      <w:r w:rsidRPr="00DB427C">
        <w:rPr>
          <w:rFonts w:ascii="Times New Roman" w:hAnsi="Times New Roman" w:cs="Times New Roman"/>
          <w:sz w:val="24"/>
          <w:szCs w:val="24"/>
        </w:rPr>
        <w:t>авторов и года</w:t>
      </w:r>
      <w:r w:rsidR="00C91E0D" w:rsidRPr="00DB427C">
        <w:rPr>
          <w:rFonts w:ascii="Times New Roman" w:hAnsi="Times New Roman" w:cs="Times New Roman"/>
          <w:sz w:val="24"/>
          <w:szCs w:val="24"/>
        </w:rPr>
        <w:t xml:space="preserve"> публикации</w:t>
      </w:r>
      <w:r w:rsidRPr="00DB427C">
        <w:rPr>
          <w:rFonts w:ascii="Times New Roman" w:hAnsi="Times New Roman" w:cs="Times New Roman"/>
          <w:sz w:val="24"/>
          <w:szCs w:val="24"/>
        </w:rPr>
        <w:t xml:space="preserve">, а в списке литературы библиографические ссылки </w:t>
      </w:r>
      <w:r w:rsidR="000B3CAF" w:rsidRPr="00DB427C">
        <w:rPr>
          <w:rFonts w:ascii="Times New Roman" w:hAnsi="Times New Roman" w:cs="Times New Roman"/>
          <w:sz w:val="24"/>
          <w:szCs w:val="24"/>
        </w:rPr>
        <w:t>следуют</w:t>
      </w:r>
      <w:r w:rsidRPr="00DB427C">
        <w:rPr>
          <w:rFonts w:ascii="Times New Roman" w:hAnsi="Times New Roman" w:cs="Times New Roman"/>
          <w:sz w:val="24"/>
          <w:szCs w:val="24"/>
        </w:rPr>
        <w:t xml:space="preserve"> в алфавитном порядке без нумерации и указанием года публикации рядом с фамилиями авторов.</w:t>
      </w:r>
      <w:r w:rsidR="00253086" w:rsidRPr="00DB42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7119E" w14:textId="77777777" w:rsidR="00C17D15" w:rsidRPr="00C17D15" w:rsidRDefault="00E1070B" w:rsidP="00F2248C">
      <w:pPr>
        <w:pStyle w:val="a7"/>
        <w:numPr>
          <w:ilvl w:val="3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3086" w:rsidRPr="00DB427C">
        <w:rPr>
          <w:rFonts w:ascii="Times New Roman" w:hAnsi="Times New Roman" w:cs="Times New Roman"/>
          <w:sz w:val="24"/>
          <w:szCs w:val="24"/>
        </w:rPr>
        <w:t xml:space="preserve">Пример оформления </w:t>
      </w:r>
      <w:r w:rsidR="00D96F15" w:rsidRPr="00DB427C">
        <w:rPr>
          <w:rFonts w:ascii="Times New Roman" w:hAnsi="Times New Roman" w:cs="Times New Roman"/>
          <w:sz w:val="24"/>
          <w:szCs w:val="24"/>
        </w:rPr>
        <w:t xml:space="preserve">цитирования </w:t>
      </w:r>
      <w:r w:rsidR="00253086" w:rsidRPr="00DB427C">
        <w:rPr>
          <w:rFonts w:ascii="Times New Roman" w:hAnsi="Times New Roman" w:cs="Times New Roman"/>
          <w:sz w:val="24"/>
          <w:szCs w:val="24"/>
        </w:rPr>
        <w:t>в гарвардском стиле:</w:t>
      </w:r>
      <w:r w:rsidR="00EC0ED9" w:rsidRPr="00DB42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FBA33C" w14:textId="77777777" w:rsidR="00C17D15" w:rsidRPr="00143EF4" w:rsidRDefault="00EC0ED9" w:rsidP="00F2248C">
      <w:pPr>
        <w:pStyle w:val="a7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70C0"/>
        </w:rPr>
      </w:pPr>
      <w:r w:rsidRPr="00143EF4">
        <w:rPr>
          <w:rFonts w:ascii="Times New Roman" w:hAnsi="Times New Roman" w:cs="Times New Roman"/>
          <w:color w:val="0070C0"/>
        </w:rPr>
        <w:t>[</w:t>
      </w:r>
      <w:r w:rsidR="00556584" w:rsidRPr="00143EF4">
        <w:rPr>
          <w:rFonts w:ascii="Times New Roman" w:hAnsi="Times New Roman" w:cs="Times New Roman"/>
          <w:color w:val="0070C0"/>
        </w:rPr>
        <w:t>Канеман</w:t>
      </w:r>
      <w:r w:rsidRPr="00143EF4">
        <w:rPr>
          <w:rFonts w:ascii="Times New Roman" w:hAnsi="Times New Roman" w:cs="Times New Roman"/>
          <w:color w:val="0070C0"/>
        </w:rPr>
        <w:t xml:space="preserve">, </w:t>
      </w:r>
      <w:r w:rsidR="00556584" w:rsidRPr="00143EF4">
        <w:rPr>
          <w:rFonts w:ascii="Times New Roman" w:hAnsi="Times New Roman" w:cs="Times New Roman"/>
          <w:color w:val="0070C0"/>
        </w:rPr>
        <w:t>Тверски, 1979</w:t>
      </w:r>
      <w:r w:rsidRPr="00143EF4">
        <w:rPr>
          <w:rFonts w:ascii="Times New Roman" w:hAnsi="Times New Roman" w:cs="Times New Roman"/>
          <w:color w:val="0070C0"/>
        </w:rPr>
        <w:t xml:space="preserve">; </w:t>
      </w:r>
      <w:r w:rsidR="00556584" w:rsidRPr="00143EF4">
        <w:rPr>
          <w:rFonts w:ascii="Times New Roman" w:hAnsi="Times New Roman" w:cs="Times New Roman"/>
          <w:color w:val="0070C0"/>
        </w:rPr>
        <w:t>Белый</w:t>
      </w:r>
      <w:r w:rsidRPr="00143EF4">
        <w:rPr>
          <w:rFonts w:ascii="Times New Roman" w:hAnsi="Times New Roman" w:cs="Times New Roman"/>
          <w:color w:val="0070C0"/>
        </w:rPr>
        <w:t xml:space="preserve">, 2015]. </w:t>
      </w:r>
    </w:p>
    <w:p w14:paraId="67B1D730" w14:textId="77777777" w:rsidR="00C17D15" w:rsidRDefault="00E1070B" w:rsidP="00F2248C">
      <w:pPr>
        <w:pStyle w:val="a7"/>
        <w:tabs>
          <w:tab w:val="left" w:pos="1134"/>
        </w:tabs>
        <w:autoSpaceDE w:val="0"/>
        <w:autoSpaceDN w:val="0"/>
        <w:adjustRightInd w:val="0"/>
        <w:spacing w:after="0" w:line="276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прямом цитировании (</w:t>
      </w:r>
      <w:r w:rsidR="00C17D15">
        <w:rPr>
          <w:rFonts w:ascii="Times New Roman" w:hAnsi="Times New Roman" w:cs="Times New Roman"/>
          <w:sz w:val="24"/>
          <w:szCs w:val="24"/>
        </w:rPr>
        <w:t xml:space="preserve">цитата </w:t>
      </w:r>
      <w:r>
        <w:rPr>
          <w:rFonts w:ascii="Times New Roman" w:hAnsi="Times New Roman" w:cs="Times New Roman"/>
          <w:sz w:val="24"/>
          <w:szCs w:val="24"/>
        </w:rPr>
        <w:t xml:space="preserve">в кавычках) следует указывать номера страниц или их эквивалент: </w:t>
      </w:r>
      <w:r w:rsidRPr="00143EF4">
        <w:rPr>
          <w:rFonts w:ascii="Times New Roman" w:hAnsi="Times New Roman" w:cs="Times New Roman"/>
          <w:color w:val="0070C0"/>
        </w:rPr>
        <w:t>[</w:t>
      </w:r>
      <w:r w:rsidRPr="00143EF4">
        <w:rPr>
          <w:rFonts w:ascii="Times New Roman" w:hAnsi="Times New Roman" w:cs="Times New Roman"/>
          <w:color w:val="0070C0"/>
          <w:lang w:val="en-US"/>
        </w:rPr>
        <w:t>Shefrin</w:t>
      </w:r>
      <w:r w:rsidRPr="00143EF4">
        <w:rPr>
          <w:rFonts w:ascii="Times New Roman" w:hAnsi="Times New Roman" w:cs="Times New Roman"/>
          <w:color w:val="0070C0"/>
        </w:rPr>
        <w:t>, 2007, p. 14].</w:t>
      </w:r>
      <w:r w:rsidRPr="00143EF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2C993497" w14:textId="77777777" w:rsidR="00C17D15" w:rsidRPr="00C17D15" w:rsidRDefault="00EC0ED9" w:rsidP="00F2248C">
      <w:pPr>
        <w:pStyle w:val="a7"/>
        <w:tabs>
          <w:tab w:val="left" w:pos="1134"/>
        </w:tabs>
        <w:autoSpaceDE w:val="0"/>
        <w:autoSpaceDN w:val="0"/>
        <w:adjustRightInd w:val="0"/>
        <w:spacing w:after="0" w:line="276" w:lineRule="auto"/>
        <w:ind w:left="1800"/>
        <w:jc w:val="both"/>
        <w:rPr>
          <w:color w:val="FF0000"/>
        </w:rPr>
      </w:pPr>
      <w:r w:rsidRPr="00DB427C">
        <w:rPr>
          <w:rFonts w:ascii="Times New Roman" w:hAnsi="Times New Roman" w:cs="Times New Roman"/>
          <w:sz w:val="24"/>
          <w:szCs w:val="24"/>
        </w:rPr>
        <w:t xml:space="preserve">Разрешается также включать имя автора в предложение, опуская его в скобках, например: </w:t>
      </w:r>
    </w:p>
    <w:p w14:paraId="0C834AC4" w14:textId="77777777" w:rsidR="00C17D15" w:rsidRPr="00143EF4" w:rsidRDefault="00910500" w:rsidP="00F2248C">
      <w:pPr>
        <w:pStyle w:val="a7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70C0"/>
        </w:rPr>
      </w:pPr>
      <w:r w:rsidRPr="00143EF4">
        <w:rPr>
          <w:rFonts w:ascii="Times New Roman" w:hAnsi="Times New Roman" w:cs="Times New Roman"/>
          <w:color w:val="0070C0"/>
        </w:rPr>
        <w:lastRenderedPageBreak/>
        <w:t>А. Краснова</w:t>
      </w:r>
      <w:r w:rsidR="00EC0ED9" w:rsidRPr="00143EF4">
        <w:rPr>
          <w:rFonts w:ascii="Times New Roman" w:hAnsi="Times New Roman" w:cs="Times New Roman"/>
          <w:color w:val="0070C0"/>
        </w:rPr>
        <w:t xml:space="preserve"> [</w:t>
      </w:r>
      <w:r w:rsidR="00556584" w:rsidRPr="00143EF4">
        <w:rPr>
          <w:rFonts w:ascii="Times New Roman" w:hAnsi="Times New Roman" w:cs="Times New Roman"/>
          <w:color w:val="0070C0"/>
        </w:rPr>
        <w:t>20</w:t>
      </w:r>
      <w:r w:rsidR="00EC0ED9" w:rsidRPr="00143EF4">
        <w:rPr>
          <w:rFonts w:ascii="Times New Roman" w:hAnsi="Times New Roman" w:cs="Times New Roman"/>
          <w:color w:val="0070C0"/>
        </w:rPr>
        <w:t>13, с.</w:t>
      </w:r>
      <w:r w:rsidR="009B4FE7" w:rsidRPr="00143EF4">
        <w:rPr>
          <w:rFonts w:ascii="Times New Roman" w:hAnsi="Times New Roman" w:cs="Times New Roman"/>
          <w:color w:val="0070C0"/>
        </w:rPr>
        <w:t> </w:t>
      </w:r>
      <w:r w:rsidR="00EC0ED9" w:rsidRPr="00143EF4">
        <w:rPr>
          <w:rFonts w:ascii="Times New Roman" w:hAnsi="Times New Roman" w:cs="Times New Roman"/>
          <w:color w:val="0070C0"/>
        </w:rPr>
        <w:t xml:space="preserve">64–67] замечает, что ...; </w:t>
      </w:r>
    </w:p>
    <w:p w14:paraId="23D806BD" w14:textId="77777777" w:rsidR="00C17D15" w:rsidRPr="00143EF4" w:rsidRDefault="009B4FE7" w:rsidP="00F2248C">
      <w:pPr>
        <w:pStyle w:val="a7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70C0"/>
        </w:rPr>
      </w:pPr>
      <w:r w:rsidRPr="00143EF4">
        <w:rPr>
          <w:rFonts w:ascii="Times New Roman" w:hAnsi="Times New Roman" w:cs="Times New Roman"/>
          <w:color w:val="0070C0"/>
        </w:rPr>
        <w:t>Адизес</w:t>
      </w:r>
      <w:r w:rsidRPr="00143EF4">
        <w:rPr>
          <w:rFonts w:ascii="Times New Roman" w:eastAsia="Times New Roman" w:hAnsi="Times New Roman" w:cs="Times New Roman"/>
          <w:color w:val="0070C0"/>
        </w:rPr>
        <w:t xml:space="preserve"> </w:t>
      </w:r>
      <w:r w:rsidR="00EC0ED9" w:rsidRPr="00143EF4">
        <w:rPr>
          <w:rFonts w:ascii="Times New Roman" w:hAnsi="Times New Roman" w:cs="Times New Roman"/>
          <w:color w:val="0070C0"/>
        </w:rPr>
        <w:t xml:space="preserve">[2003] обратил внимание на …. </w:t>
      </w:r>
    </w:p>
    <w:p w14:paraId="318749B7" w14:textId="77777777" w:rsidR="00491C3C" w:rsidRDefault="009867CD" w:rsidP="00F2248C">
      <w:pPr>
        <w:pStyle w:val="a7"/>
        <w:tabs>
          <w:tab w:val="left" w:pos="1134"/>
        </w:tabs>
        <w:autoSpaceDE w:val="0"/>
        <w:autoSpaceDN w:val="0"/>
        <w:adjustRightInd w:val="0"/>
        <w:spacing w:after="0" w:line="276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DB427C">
        <w:rPr>
          <w:rFonts w:ascii="Times New Roman" w:hAnsi="Times New Roman" w:cs="Times New Roman"/>
          <w:sz w:val="24"/>
          <w:szCs w:val="24"/>
        </w:rPr>
        <w:t xml:space="preserve">При цитировании источника, который вы сами не читали, но который упоминается в источнике, который вы читали, </w:t>
      </w:r>
      <w:r w:rsidR="005A4CA8" w:rsidRPr="00DB427C">
        <w:rPr>
          <w:rFonts w:ascii="Times New Roman" w:hAnsi="Times New Roman" w:cs="Times New Roman"/>
          <w:sz w:val="24"/>
          <w:szCs w:val="24"/>
        </w:rPr>
        <w:t xml:space="preserve">рекомендуется </w:t>
      </w:r>
      <w:r w:rsidRPr="00DB427C">
        <w:rPr>
          <w:rFonts w:ascii="Times New Roman" w:hAnsi="Times New Roman" w:cs="Times New Roman"/>
          <w:sz w:val="24"/>
          <w:szCs w:val="24"/>
        </w:rPr>
        <w:t xml:space="preserve">кросс-цитирование: </w:t>
      </w:r>
    </w:p>
    <w:p w14:paraId="2E23CF24" w14:textId="77777777" w:rsidR="00491C3C" w:rsidRPr="00143EF4" w:rsidRDefault="0005636C" w:rsidP="00F2248C">
      <w:pPr>
        <w:pStyle w:val="a7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143EF4">
        <w:rPr>
          <w:rFonts w:ascii="Times New Roman" w:hAnsi="Times New Roman" w:cs="Times New Roman"/>
          <w:color w:val="0070C0"/>
        </w:rPr>
        <w:t>Г. </w:t>
      </w:r>
      <w:r w:rsidR="00444B2D" w:rsidRPr="00143EF4">
        <w:rPr>
          <w:rFonts w:ascii="Times New Roman" w:hAnsi="Times New Roman" w:cs="Times New Roman"/>
          <w:color w:val="0070C0"/>
        </w:rPr>
        <w:t>Форд</w:t>
      </w:r>
      <w:r w:rsidR="009867CD" w:rsidRPr="00143EF4">
        <w:rPr>
          <w:rFonts w:ascii="Times New Roman" w:hAnsi="Times New Roman" w:cs="Times New Roman"/>
          <w:color w:val="0070C0"/>
        </w:rPr>
        <w:t xml:space="preserve"> [цитируется по</w:t>
      </w:r>
      <w:r w:rsidR="00CC4C35" w:rsidRPr="00143EF4">
        <w:rPr>
          <w:rFonts w:ascii="Times New Roman" w:hAnsi="Times New Roman" w:cs="Times New Roman"/>
          <w:color w:val="0070C0"/>
        </w:rPr>
        <w:t>:</w:t>
      </w:r>
      <w:r w:rsidR="009867CD" w:rsidRPr="00143EF4">
        <w:rPr>
          <w:rFonts w:ascii="Times New Roman" w:hAnsi="Times New Roman" w:cs="Times New Roman"/>
          <w:color w:val="0070C0"/>
        </w:rPr>
        <w:t xml:space="preserve"> </w:t>
      </w:r>
      <w:r w:rsidR="00444B2D" w:rsidRPr="00143EF4">
        <w:rPr>
          <w:rFonts w:ascii="Times New Roman" w:hAnsi="Times New Roman" w:cs="Times New Roman"/>
          <w:color w:val="0070C0"/>
        </w:rPr>
        <w:t>Левит</w:t>
      </w:r>
      <w:r w:rsidR="009867CD" w:rsidRPr="00143EF4">
        <w:rPr>
          <w:rFonts w:ascii="Times New Roman" w:hAnsi="Times New Roman" w:cs="Times New Roman"/>
          <w:color w:val="0070C0"/>
        </w:rPr>
        <w:t xml:space="preserve">, </w:t>
      </w:r>
      <w:r w:rsidR="00444B2D" w:rsidRPr="00143EF4">
        <w:rPr>
          <w:rFonts w:ascii="Times New Roman" w:hAnsi="Times New Roman" w:cs="Times New Roman"/>
          <w:color w:val="0070C0"/>
        </w:rPr>
        <w:t>2007</w:t>
      </w:r>
      <w:r w:rsidR="009867CD" w:rsidRPr="00143EF4">
        <w:rPr>
          <w:rFonts w:ascii="Times New Roman" w:hAnsi="Times New Roman" w:cs="Times New Roman"/>
          <w:color w:val="0070C0"/>
        </w:rPr>
        <w:t>, с.</w:t>
      </w:r>
      <w:r w:rsidR="00D55C5B" w:rsidRPr="00143EF4">
        <w:rPr>
          <w:rFonts w:ascii="Times New Roman" w:hAnsi="Times New Roman" w:cs="Times New Roman"/>
          <w:color w:val="0070C0"/>
        </w:rPr>
        <w:t> </w:t>
      </w:r>
      <w:r w:rsidR="009867CD" w:rsidRPr="00143EF4">
        <w:rPr>
          <w:rFonts w:ascii="Times New Roman" w:hAnsi="Times New Roman" w:cs="Times New Roman"/>
          <w:color w:val="0070C0"/>
        </w:rPr>
        <w:t xml:space="preserve">25] </w:t>
      </w:r>
      <w:r w:rsidR="001665B5" w:rsidRPr="00143EF4">
        <w:rPr>
          <w:rFonts w:ascii="Times New Roman" w:hAnsi="Times New Roman" w:cs="Times New Roman"/>
          <w:color w:val="0070C0"/>
        </w:rPr>
        <w:t>подчеркивал</w:t>
      </w:r>
      <w:r w:rsidR="009867CD" w:rsidRPr="00143EF4">
        <w:rPr>
          <w:rFonts w:ascii="Times New Roman" w:hAnsi="Times New Roman" w:cs="Times New Roman"/>
          <w:color w:val="0070C0"/>
        </w:rPr>
        <w:t>, что...</w:t>
      </w:r>
      <w:r w:rsidR="00C7651B" w:rsidRPr="00143EF4">
        <w:rPr>
          <w:rFonts w:ascii="Times New Roman" w:hAnsi="Times New Roman" w:cs="Times New Roman"/>
        </w:rPr>
        <w:t>.</w:t>
      </w:r>
      <w:r w:rsidR="00455921" w:rsidRPr="00143EF4">
        <w:rPr>
          <w:rFonts w:ascii="Times New Roman" w:hAnsi="Times New Roman" w:cs="Times New Roman"/>
        </w:rPr>
        <w:t xml:space="preserve"> </w:t>
      </w:r>
    </w:p>
    <w:p w14:paraId="2ECE73DE" w14:textId="7233E95D" w:rsidR="00DB427C" w:rsidRPr="00DB427C" w:rsidRDefault="00C7651B" w:rsidP="00F2248C">
      <w:pPr>
        <w:pStyle w:val="a7"/>
        <w:tabs>
          <w:tab w:val="left" w:pos="1134"/>
        </w:tabs>
        <w:autoSpaceDE w:val="0"/>
        <w:autoSpaceDN w:val="0"/>
        <w:adjustRightInd w:val="0"/>
        <w:spacing w:after="0" w:line="276" w:lineRule="auto"/>
        <w:ind w:left="1800"/>
        <w:jc w:val="both"/>
        <w:rPr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55921" w:rsidRPr="00DB427C">
        <w:rPr>
          <w:rFonts w:ascii="Times New Roman" w:hAnsi="Times New Roman" w:cs="Times New Roman"/>
          <w:sz w:val="24"/>
          <w:szCs w:val="24"/>
        </w:rPr>
        <w:t>ри этом</w:t>
      </w:r>
      <w:r w:rsidR="00EC0ED9" w:rsidRPr="00DB427C">
        <w:rPr>
          <w:rFonts w:ascii="Times New Roman" w:hAnsi="Times New Roman" w:cs="Times New Roman"/>
          <w:sz w:val="24"/>
          <w:szCs w:val="24"/>
        </w:rPr>
        <w:t xml:space="preserve"> </w:t>
      </w:r>
      <w:r w:rsidR="009867CD" w:rsidRPr="00DB427C">
        <w:rPr>
          <w:rFonts w:ascii="Times New Roman" w:hAnsi="Times New Roman" w:cs="Times New Roman"/>
          <w:sz w:val="24"/>
          <w:szCs w:val="24"/>
        </w:rPr>
        <w:t xml:space="preserve">в списке </w:t>
      </w:r>
      <w:r w:rsidR="00EC08EF">
        <w:rPr>
          <w:rFonts w:ascii="Times New Roman" w:hAnsi="Times New Roman" w:cs="Times New Roman"/>
          <w:sz w:val="24"/>
          <w:szCs w:val="24"/>
        </w:rPr>
        <w:t>литературы</w:t>
      </w:r>
      <w:r w:rsidR="009867CD" w:rsidRPr="00DB427C">
        <w:rPr>
          <w:rFonts w:ascii="Times New Roman" w:hAnsi="Times New Roman" w:cs="Times New Roman"/>
          <w:sz w:val="24"/>
          <w:szCs w:val="24"/>
        </w:rPr>
        <w:t xml:space="preserve"> </w:t>
      </w:r>
      <w:r w:rsidR="005914D8">
        <w:rPr>
          <w:rFonts w:ascii="Times New Roman" w:hAnsi="Times New Roman" w:cs="Times New Roman"/>
          <w:sz w:val="24"/>
          <w:szCs w:val="24"/>
        </w:rPr>
        <w:t>следует</w:t>
      </w:r>
      <w:r w:rsidR="009867CD" w:rsidRPr="00DB427C">
        <w:rPr>
          <w:rFonts w:ascii="Times New Roman" w:hAnsi="Times New Roman" w:cs="Times New Roman"/>
          <w:sz w:val="24"/>
          <w:szCs w:val="24"/>
        </w:rPr>
        <w:t xml:space="preserve"> ссылаться на </w:t>
      </w:r>
      <w:r w:rsidR="00444B2D">
        <w:rPr>
          <w:rFonts w:ascii="Times New Roman" w:hAnsi="Times New Roman" w:cs="Times New Roman"/>
          <w:sz w:val="24"/>
          <w:szCs w:val="24"/>
        </w:rPr>
        <w:t>Левита</w:t>
      </w:r>
      <w:r w:rsidR="009867CD" w:rsidRPr="00DB427C">
        <w:rPr>
          <w:rFonts w:ascii="Times New Roman" w:hAnsi="Times New Roman" w:cs="Times New Roman"/>
          <w:sz w:val="24"/>
          <w:szCs w:val="24"/>
        </w:rPr>
        <w:t xml:space="preserve">, а не на </w:t>
      </w:r>
      <w:r w:rsidR="00444B2D">
        <w:rPr>
          <w:rFonts w:ascii="Times New Roman" w:hAnsi="Times New Roman" w:cs="Times New Roman"/>
          <w:sz w:val="24"/>
          <w:szCs w:val="24"/>
        </w:rPr>
        <w:t>Форда</w:t>
      </w:r>
      <w:r w:rsidR="0013151B">
        <w:rPr>
          <w:rFonts w:ascii="Times New Roman" w:hAnsi="Times New Roman" w:cs="Times New Roman"/>
          <w:sz w:val="24"/>
          <w:szCs w:val="24"/>
        </w:rPr>
        <w:t>.</w:t>
      </w:r>
      <w:r w:rsidR="00EC0ED9" w:rsidRPr="00DB427C">
        <w:rPr>
          <w:rFonts w:ascii="Times New Roman" w:hAnsi="Times New Roman" w:cs="Times New Roman"/>
          <w:sz w:val="24"/>
          <w:szCs w:val="24"/>
        </w:rPr>
        <w:t xml:space="preserve"> </w:t>
      </w:r>
      <w:r w:rsidR="00C00BF4">
        <w:rPr>
          <w:rFonts w:ascii="Times New Roman" w:hAnsi="Times New Roman" w:cs="Times New Roman"/>
          <w:sz w:val="24"/>
          <w:szCs w:val="24"/>
        </w:rPr>
        <w:t>О</w:t>
      </w:r>
      <w:r w:rsidR="00EC0ED9" w:rsidRPr="00DB427C">
        <w:rPr>
          <w:rFonts w:ascii="Times New Roman" w:hAnsi="Times New Roman" w:cs="Times New Roman"/>
          <w:sz w:val="24"/>
          <w:szCs w:val="24"/>
        </w:rPr>
        <w:t>днако</w:t>
      </w:r>
      <w:r w:rsidR="00C00BF4">
        <w:rPr>
          <w:rFonts w:ascii="Times New Roman" w:hAnsi="Times New Roman" w:cs="Times New Roman"/>
          <w:sz w:val="24"/>
          <w:szCs w:val="24"/>
        </w:rPr>
        <w:t xml:space="preserve"> </w:t>
      </w:r>
      <w:r w:rsidR="009867CD" w:rsidRPr="00DB427C">
        <w:rPr>
          <w:rFonts w:ascii="Times New Roman" w:hAnsi="Times New Roman" w:cs="Times New Roman"/>
          <w:sz w:val="24"/>
          <w:szCs w:val="24"/>
        </w:rPr>
        <w:t xml:space="preserve">всегда предпочтительнее ссылаться </w:t>
      </w:r>
      <w:r w:rsidR="006A6975">
        <w:rPr>
          <w:rFonts w:ascii="Times New Roman" w:hAnsi="Times New Roman" w:cs="Times New Roman"/>
          <w:sz w:val="24"/>
          <w:szCs w:val="24"/>
        </w:rPr>
        <w:t xml:space="preserve">в тексте </w:t>
      </w:r>
      <w:r w:rsidR="009867CD" w:rsidRPr="00DB427C">
        <w:rPr>
          <w:rFonts w:ascii="Times New Roman" w:hAnsi="Times New Roman" w:cs="Times New Roman"/>
          <w:sz w:val="24"/>
          <w:szCs w:val="24"/>
        </w:rPr>
        <w:t>на первоисточник.</w:t>
      </w:r>
    </w:p>
    <w:p w14:paraId="413FD2AE" w14:textId="77777777" w:rsidR="009867CD" w:rsidRPr="00DB427C" w:rsidRDefault="00331BDD" w:rsidP="00F2248C">
      <w:pPr>
        <w:pStyle w:val="a7"/>
        <w:numPr>
          <w:ilvl w:val="3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color w:val="FF0000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07921" w:rsidRPr="00C7651B">
        <w:rPr>
          <w:rFonts w:ascii="Times New Roman" w:hAnsi="Times New Roman" w:cs="Times New Roman"/>
          <w:sz w:val="24"/>
          <w:szCs w:val="24"/>
        </w:rPr>
        <w:t>Пример оформления библиографическ</w:t>
      </w:r>
      <w:r w:rsidR="00A07778">
        <w:rPr>
          <w:rFonts w:ascii="Times New Roman" w:hAnsi="Times New Roman" w:cs="Times New Roman"/>
          <w:sz w:val="24"/>
          <w:szCs w:val="24"/>
        </w:rPr>
        <w:t>ого списка</w:t>
      </w:r>
      <w:r w:rsidR="00A07921" w:rsidRPr="00C7651B">
        <w:rPr>
          <w:rFonts w:ascii="Times New Roman" w:hAnsi="Times New Roman" w:cs="Times New Roman"/>
          <w:sz w:val="24"/>
          <w:szCs w:val="24"/>
        </w:rPr>
        <w:t xml:space="preserve"> </w:t>
      </w:r>
      <w:r w:rsidR="00271ECA">
        <w:rPr>
          <w:rFonts w:ascii="Times New Roman" w:hAnsi="Times New Roman" w:cs="Times New Roman"/>
          <w:sz w:val="24"/>
          <w:szCs w:val="24"/>
        </w:rPr>
        <w:t xml:space="preserve">и ссылок </w:t>
      </w:r>
      <w:r w:rsidR="00A07921" w:rsidRPr="00C7651B">
        <w:rPr>
          <w:rFonts w:ascii="Times New Roman" w:hAnsi="Times New Roman" w:cs="Times New Roman"/>
          <w:sz w:val="24"/>
          <w:szCs w:val="24"/>
        </w:rPr>
        <w:t>в гарвардском стиле</w:t>
      </w:r>
      <w:r w:rsidR="00410975" w:rsidRPr="00C7651B">
        <w:rPr>
          <w:rFonts w:ascii="Times New Roman" w:hAnsi="Times New Roman" w:cs="Times New Roman"/>
          <w:sz w:val="24"/>
          <w:szCs w:val="24"/>
        </w:rPr>
        <w:t>.</w:t>
      </w:r>
    </w:p>
    <w:p w14:paraId="48823E8B" w14:textId="77777777" w:rsidR="008E0BAC" w:rsidRPr="006978CA" w:rsidRDefault="008E0BAC" w:rsidP="00F2248C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70C0"/>
        </w:rPr>
      </w:pPr>
      <w:r w:rsidRPr="006978CA">
        <w:rPr>
          <w:rFonts w:ascii="Times New Roman" w:hAnsi="Times New Roman" w:cs="Times New Roman"/>
          <w:color w:val="0070C0"/>
        </w:rPr>
        <w:t xml:space="preserve">Акоев М.А., Маркусова В.А., Москалева О.В., Писляков В.В. (2014). </w:t>
      </w:r>
      <w:r w:rsidRPr="006978CA">
        <w:rPr>
          <w:rFonts w:ascii="Times New Roman" w:hAnsi="Times New Roman" w:cs="Times New Roman"/>
          <w:i/>
          <w:color w:val="0070C0"/>
        </w:rPr>
        <w:t>Руководство по наукометрии: индикаторы развития науки и технологии: монография</w:t>
      </w:r>
      <w:r w:rsidRPr="006978CA">
        <w:rPr>
          <w:rFonts w:ascii="Times New Roman" w:hAnsi="Times New Roman" w:cs="Times New Roman"/>
          <w:color w:val="0070C0"/>
        </w:rPr>
        <w:t xml:space="preserve">. </w:t>
      </w:r>
      <w:r w:rsidR="00943879" w:rsidRPr="006978CA">
        <w:rPr>
          <w:rFonts w:ascii="Times New Roman" w:hAnsi="Times New Roman" w:cs="Times New Roman"/>
          <w:color w:val="0070C0"/>
        </w:rPr>
        <w:t>Екатеринбург</w:t>
      </w:r>
      <w:r w:rsidR="00943879">
        <w:rPr>
          <w:rFonts w:ascii="Times New Roman" w:hAnsi="Times New Roman" w:cs="Times New Roman"/>
          <w:color w:val="0070C0"/>
        </w:rPr>
        <w:t>:</w:t>
      </w:r>
      <w:r w:rsidR="00943879" w:rsidRPr="006978CA">
        <w:rPr>
          <w:rFonts w:ascii="Times New Roman" w:hAnsi="Times New Roman" w:cs="Times New Roman"/>
          <w:color w:val="0070C0"/>
        </w:rPr>
        <w:t xml:space="preserve"> </w:t>
      </w:r>
      <w:r w:rsidRPr="006978CA">
        <w:rPr>
          <w:rFonts w:ascii="Times New Roman" w:hAnsi="Times New Roman" w:cs="Times New Roman"/>
          <w:color w:val="0070C0"/>
        </w:rPr>
        <w:t>Изд-во Урал. Ун-та. 250</w:t>
      </w:r>
      <w:r w:rsidRPr="006978CA">
        <w:rPr>
          <w:rFonts w:ascii="Times New Roman" w:hAnsi="Times New Roman" w:cs="Times New Roman"/>
          <w:color w:val="0070C0"/>
          <w:lang w:val="en-US"/>
        </w:rPr>
        <w:t> </w:t>
      </w:r>
      <w:r w:rsidRPr="006978CA">
        <w:rPr>
          <w:rFonts w:ascii="Times New Roman" w:hAnsi="Times New Roman" w:cs="Times New Roman"/>
          <w:color w:val="0070C0"/>
        </w:rPr>
        <w:t>с.</w:t>
      </w:r>
    </w:p>
    <w:p w14:paraId="47A63276" w14:textId="77777777" w:rsidR="008E0BAC" w:rsidRPr="001B6595" w:rsidRDefault="008E0BAC" w:rsidP="00F2248C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color w:val="0070C0"/>
        </w:rPr>
      </w:pPr>
      <w:r w:rsidRPr="001B6595">
        <w:rPr>
          <w:rFonts w:ascii="Times New Roman" w:hAnsi="Times New Roman" w:cs="Times New Roman"/>
          <w:color w:val="0070C0"/>
          <w:shd w:val="clear" w:color="auto" w:fill="FFFFFF"/>
        </w:rPr>
        <w:t>Антиплагиат</w:t>
      </w:r>
      <w:r w:rsidRPr="001B6595">
        <w:rPr>
          <w:rFonts w:ascii="Times New Roman" w:hAnsi="Times New Roman" w:cs="Times New Roman"/>
          <w:i/>
          <w:color w:val="0070C0"/>
          <w:shd w:val="clear" w:color="auto" w:fill="FFFFFF"/>
        </w:rPr>
        <w:t xml:space="preserve"> </w:t>
      </w:r>
      <w:r w:rsidRPr="001B6595">
        <w:rPr>
          <w:rFonts w:ascii="Times New Roman" w:hAnsi="Times New Roman" w:cs="Times New Roman"/>
          <w:color w:val="0070C0"/>
          <w:shd w:val="clear" w:color="auto" w:fill="FFFFFF"/>
        </w:rPr>
        <w:t xml:space="preserve">(2022). </w:t>
      </w:r>
      <w:r w:rsidRPr="001B6595">
        <w:rPr>
          <w:rFonts w:ascii="Times New Roman" w:hAnsi="Times New Roman" w:cs="Times New Roman"/>
          <w:i/>
          <w:color w:val="0070C0"/>
          <w:shd w:val="clear" w:color="auto" w:fill="FFFFFF"/>
        </w:rPr>
        <w:t>Не процентом единым. Оценка оригинальности рукописей в научном журнале</w:t>
      </w:r>
      <w:r w:rsidRPr="001B6595">
        <w:rPr>
          <w:rFonts w:ascii="Times New Roman" w:hAnsi="Times New Roman" w:cs="Times New Roman"/>
          <w:color w:val="0070C0"/>
          <w:shd w:val="clear" w:color="auto" w:fill="FFFFFF"/>
        </w:rPr>
        <w:t xml:space="preserve">. https://rassep.ru/academy/meropriyatiya/sostoyavshiesya-meropriyatiya/ne-protsentom-edinym-otsenka-originalnosti-rukopisey-v-nauchnom-zhurnale/ (дата обращения: </w:t>
      </w:r>
      <w:r w:rsidRPr="00A07778">
        <w:rPr>
          <w:rFonts w:ascii="Times New Roman" w:hAnsi="Times New Roman" w:cs="Times New Roman"/>
          <w:color w:val="0070C0"/>
          <w:shd w:val="clear" w:color="auto" w:fill="FFFFFF"/>
        </w:rPr>
        <w:t>1</w:t>
      </w:r>
      <w:r w:rsidRPr="001B6595">
        <w:rPr>
          <w:rFonts w:ascii="Times New Roman" w:hAnsi="Times New Roman" w:cs="Times New Roman"/>
          <w:color w:val="0070C0"/>
          <w:shd w:val="clear" w:color="auto" w:fill="FFFFFF"/>
        </w:rPr>
        <w:t>5.0</w:t>
      </w:r>
      <w:r w:rsidRPr="00F8663A">
        <w:rPr>
          <w:rFonts w:ascii="Times New Roman" w:hAnsi="Times New Roman" w:cs="Times New Roman"/>
          <w:color w:val="0070C0"/>
          <w:shd w:val="clear" w:color="auto" w:fill="FFFFFF"/>
        </w:rPr>
        <w:t>7</w:t>
      </w:r>
      <w:r w:rsidRPr="001B6595">
        <w:rPr>
          <w:rFonts w:ascii="Times New Roman" w:hAnsi="Times New Roman" w:cs="Times New Roman"/>
          <w:color w:val="0070C0"/>
          <w:shd w:val="clear" w:color="auto" w:fill="FFFFFF"/>
        </w:rPr>
        <w:t>.2024).</w:t>
      </w:r>
    </w:p>
    <w:p w14:paraId="4DEABC26" w14:textId="77777777" w:rsidR="00C7651B" w:rsidRPr="006978CA" w:rsidRDefault="0080586E" w:rsidP="00F2248C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70C0"/>
        </w:rPr>
      </w:pPr>
      <w:r w:rsidRPr="006978CA">
        <w:rPr>
          <w:rFonts w:ascii="Times New Roman" w:hAnsi="Times New Roman" w:cs="Times New Roman"/>
          <w:color w:val="0070C0"/>
          <w:shd w:val="clear" w:color="auto" w:fill="FFFFFF"/>
        </w:rPr>
        <w:t xml:space="preserve">Гуреев В.Н., Мазов Н.А. (2021). Роль и значимость рецензирования в отечественной и иностранной научной периодике в информационно-библиотечной области: сравнительный анализ. </w:t>
      </w:r>
      <w:r w:rsidRPr="006978CA">
        <w:rPr>
          <w:rFonts w:ascii="Times New Roman" w:hAnsi="Times New Roman" w:cs="Times New Roman"/>
          <w:i/>
          <w:iCs/>
          <w:color w:val="0070C0"/>
          <w:shd w:val="clear" w:color="auto" w:fill="FFFFFF"/>
        </w:rPr>
        <w:t>Научный редактор и издатель</w:t>
      </w:r>
      <w:r w:rsidRPr="006978CA">
        <w:rPr>
          <w:rFonts w:ascii="Times New Roman" w:hAnsi="Times New Roman" w:cs="Times New Roman"/>
          <w:color w:val="0070C0"/>
          <w:shd w:val="clear" w:color="auto" w:fill="FFFFFF"/>
        </w:rPr>
        <w:t>. Т.</w:t>
      </w:r>
      <w:r w:rsidRPr="006978CA">
        <w:rPr>
          <w:rFonts w:ascii="Times New Roman" w:hAnsi="Times New Roman" w:cs="Times New Roman"/>
          <w:color w:val="0070C0"/>
          <w:shd w:val="clear" w:color="auto" w:fill="FFFFFF"/>
          <w:lang w:val="en-US"/>
        </w:rPr>
        <w:t> </w:t>
      </w:r>
      <w:r w:rsidRPr="006978CA">
        <w:rPr>
          <w:rFonts w:ascii="Times New Roman" w:hAnsi="Times New Roman" w:cs="Times New Roman"/>
          <w:color w:val="0070C0"/>
          <w:shd w:val="clear" w:color="auto" w:fill="FFFFFF"/>
        </w:rPr>
        <w:t>6</w:t>
      </w:r>
      <w:r w:rsidR="00C7651B" w:rsidRPr="006978CA">
        <w:rPr>
          <w:rFonts w:ascii="Times New Roman" w:hAnsi="Times New Roman" w:cs="Times New Roman"/>
          <w:color w:val="0070C0"/>
          <w:shd w:val="clear" w:color="auto" w:fill="FFFFFF"/>
        </w:rPr>
        <w:t>.</w:t>
      </w:r>
      <w:r w:rsidRPr="006978CA">
        <w:rPr>
          <w:rFonts w:ascii="Times New Roman" w:hAnsi="Times New Roman" w:cs="Times New Roman"/>
          <w:color w:val="0070C0"/>
          <w:shd w:val="clear" w:color="auto" w:fill="FFFFFF"/>
        </w:rPr>
        <w:t xml:space="preserve"> № 2. С. 93–103. </w:t>
      </w:r>
      <w:hyperlink r:id="rId6" w:tgtFrame="_blank" w:history="1">
        <w:r w:rsidRPr="006978CA">
          <w:rPr>
            <w:rFonts w:ascii="Times New Roman" w:hAnsi="Times New Roman" w:cs="Times New Roman"/>
            <w:color w:val="0070C0"/>
            <w:shd w:val="clear" w:color="auto" w:fill="FFFFFF"/>
            <w:lang w:val="en-US"/>
          </w:rPr>
          <w:t>https</w:t>
        </w:r>
        <w:r w:rsidRPr="006978CA">
          <w:rPr>
            <w:rFonts w:ascii="Times New Roman" w:hAnsi="Times New Roman" w:cs="Times New Roman"/>
            <w:color w:val="0070C0"/>
            <w:shd w:val="clear" w:color="auto" w:fill="FFFFFF"/>
          </w:rPr>
          <w:t>://</w:t>
        </w:r>
        <w:r w:rsidRPr="006978CA">
          <w:rPr>
            <w:rFonts w:ascii="Times New Roman" w:hAnsi="Times New Roman" w:cs="Times New Roman"/>
            <w:color w:val="0070C0"/>
            <w:shd w:val="clear" w:color="auto" w:fill="FFFFFF"/>
            <w:lang w:val="en-US"/>
          </w:rPr>
          <w:t>doi</w:t>
        </w:r>
        <w:r w:rsidRPr="006978CA">
          <w:rPr>
            <w:rFonts w:ascii="Times New Roman" w:hAnsi="Times New Roman" w:cs="Times New Roman"/>
            <w:color w:val="0070C0"/>
            <w:shd w:val="clear" w:color="auto" w:fill="FFFFFF"/>
          </w:rPr>
          <w:t>.</w:t>
        </w:r>
        <w:r w:rsidRPr="006978CA">
          <w:rPr>
            <w:rFonts w:ascii="Times New Roman" w:hAnsi="Times New Roman" w:cs="Times New Roman"/>
            <w:color w:val="0070C0"/>
            <w:shd w:val="clear" w:color="auto" w:fill="FFFFFF"/>
            <w:lang w:val="en-US"/>
          </w:rPr>
          <w:t>org</w:t>
        </w:r>
        <w:r w:rsidRPr="006978CA">
          <w:rPr>
            <w:rFonts w:ascii="Times New Roman" w:hAnsi="Times New Roman" w:cs="Times New Roman"/>
            <w:color w:val="0070C0"/>
            <w:shd w:val="clear" w:color="auto" w:fill="FFFFFF"/>
          </w:rPr>
          <w:t>/10.24069/</w:t>
        </w:r>
        <w:r w:rsidRPr="006978CA">
          <w:rPr>
            <w:rFonts w:ascii="Times New Roman" w:hAnsi="Times New Roman" w:cs="Times New Roman"/>
            <w:color w:val="0070C0"/>
            <w:shd w:val="clear" w:color="auto" w:fill="FFFFFF"/>
            <w:lang w:val="en-US"/>
          </w:rPr>
          <w:t>SEP</w:t>
        </w:r>
        <w:r w:rsidRPr="006978CA">
          <w:rPr>
            <w:rFonts w:ascii="Times New Roman" w:hAnsi="Times New Roman" w:cs="Times New Roman"/>
            <w:color w:val="0070C0"/>
            <w:shd w:val="clear" w:color="auto" w:fill="FFFFFF"/>
          </w:rPr>
          <w:t>-21-03</w:t>
        </w:r>
      </w:hyperlink>
      <w:r w:rsidRPr="006978CA">
        <w:rPr>
          <w:rFonts w:ascii="Times New Roman" w:hAnsi="Times New Roman" w:cs="Times New Roman"/>
          <w:color w:val="0070C0"/>
          <w:shd w:val="clear" w:color="auto" w:fill="FFFFFF"/>
        </w:rPr>
        <w:t>.</w:t>
      </w:r>
    </w:p>
    <w:p w14:paraId="4140CB22" w14:textId="77777777" w:rsidR="008E0BAC" w:rsidRPr="008E0BAC" w:rsidRDefault="006978CA" w:rsidP="00F2248C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70C0"/>
        </w:rPr>
      </w:pPr>
      <w:r w:rsidRPr="008E0BAC">
        <w:rPr>
          <w:rFonts w:ascii="Times New Roman" w:hAnsi="Times New Roman" w:cs="Times New Roman"/>
          <w:iCs/>
          <w:color w:val="0070C0"/>
          <w:shd w:val="clear" w:color="auto" w:fill="FFFFFF"/>
        </w:rPr>
        <w:t>Лункина Ю.В.</w:t>
      </w:r>
      <w:r w:rsidRPr="006978CA">
        <w:rPr>
          <w:rFonts w:ascii="Times New Roman" w:hAnsi="Times New Roman" w:cs="Times New Roman"/>
          <w:iCs/>
          <w:color w:val="0070C0"/>
          <w:shd w:val="clear" w:color="auto" w:fill="FFFFFF"/>
        </w:rPr>
        <w:t xml:space="preserve"> (2018). </w:t>
      </w:r>
      <w:r w:rsidRPr="008E0BAC">
        <w:rPr>
          <w:rFonts w:ascii="Times New Roman" w:hAnsi="Times New Roman" w:cs="Times New Roman"/>
          <w:iCs/>
          <w:color w:val="0070C0"/>
          <w:shd w:val="clear" w:color="auto" w:fill="FFFFFF"/>
        </w:rPr>
        <w:t>Опыт работы над пристатейными библиографическими списками</w:t>
      </w:r>
      <w:r w:rsidR="008E0BAC" w:rsidRPr="008E0BAC">
        <w:rPr>
          <w:rFonts w:ascii="Times New Roman" w:hAnsi="Times New Roman" w:cs="Times New Roman"/>
          <w:iCs/>
          <w:color w:val="0070C0"/>
          <w:shd w:val="clear" w:color="auto" w:fill="FFFFFF"/>
        </w:rPr>
        <w:t>.</w:t>
      </w:r>
      <w:r w:rsidRPr="006978CA">
        <w:rPr>
          <w:rFonts w:ascii="Times New Roman" w:hAnsi="Times New Roman" w:cs="Times New Roman"/>
          <w:iCs/>
          <w:color w:val="0070C0"/>
          <w:shd w:val="clear" w:color="auto" w:fill="FFFFFF"/>
        </w:rPr>
        <w:t xml:space="preserve"> </w:t>
      </w:r>
      <w:r w:rsidR="008E0BAC">
        <w:rPr>
          <w:rFonts w:ascii="Times New Roman" w:hAnsi="Times New Roman" w:cs="Times New Roman"/>
          <w:iCs/>
          <w:color w:val="0070C0"/>
          <w:shd w:val="clear" w:color="auto" w:fill="FFFFFF"/>
        </w:rPr>
        <w:t xml:space="preserve">В </w:t>
      </w:r>
      <w:r w:rsidR="002B2570">
        <w:rPr>
          <w:rFonts w:ascii="Times New Roman" w:hAnsi="Times New Roman" w:cs="Times New Roman"/>
          <w:iCs/>
          <w:color w:val="0070C0"/>
          <w:shd w:val="clear" w:color="auto" w:fill="FFFFFF"/>
        </w:rPr>
        <w:t>сб</w:t>
      </w:r>
      <w:r w:rsidR="00516F5C">
        <w:rPr>
          <w:rFonts w:ascii="Times New Roman" w:hAnsi="Times New Roman" w:cs="Times New Roman"/>
          <w:iCs/>
          <w:color w:val="0070C0"/>
          <w:shd w:val="clear" w:color="auto" w:fill="FFFFFF"/>
        </w:rPr>
        <w:t>.</w:t>
      </w:r>
      <w:r w:rsidR="008E0BAC">
        <w:rPr>
          <w:rFonts w:ascii="Times New Roman" w:hAnsi="Times New Roman" w:cs="Times New Roman"/>
          <w:iCs/>
          <w:color w:val="0070C0"/>
          <w:shd w:val="clear" w:color="auto" w:fill="FFFFFF"/>
        </w:rPr>
        <w:t xml:space="preserve">: </w:t>
      </w:r>
      <w:r w:rsidR="008E0BAC" w:rsidRPr="006978CA">
        <w:rPr>
          <w:rFonts w:ascii="Times New Roman" w:hAnsi="Times New Roman" w:cs="Times New Roman"/>
          <w:iCs/>
          <w:color w:val="0070C0"/>
          <w:shd w:val="clear" w:color="auto" w:fill="FFFFFF"/>
        </w:rPr>
        <w:t>Кириллова</w:t>
      </w:r>
      <w:r w:rsidR="008E0BAC" w:rsidRPr="006978CA">
        <w:rPr>
          <w:rFonts w:ascii="Times New Roman" w:hAnsi="Times New Roman" w:cs="Times New Roman"/>
          <w:iCs/>
          <w:color w:val="0070C0"/>
          <w:shd w:val="clear" w:color="auto" w:fill="FFFFFF"/>
          <w:lang w:val="en-US"/>
        </w:rPr>
        <w:t> </w:t>
      </w:r>
      <w:r w:rsidR="008E0BAC" w:rsidRPr="006978CA">
        <w:rPr>
          <w:rFonts w:ascii="Times New Roman" w:hAnsi="Times New Roman" w:cs="Times New Roman"/>
          <w:iCs/>
          <w:color w:val="0070C0"/>
          <w:shd w:val="clear" w:color="auto" w:fill="FFFFFF"/>
        </w:rPr>
        <w:t xml:space="preserve">О.В. </w:t>
      </w:r>
      <w:r w:rsidR="008E0BAC">
        <w:rPr>
          <w:rFonts w:ascii="Times New Roman" w:hAnsi="Times New Roman" w:cs="Times New Roman"/>
          <w:iCs/>
          <w:color w:val="0070C0"/>
          <w:shd w:val="clear" w:color="auto" w:fill="FFFFFF"/>
        </w:rPr>
        <w:t>(</w:t>
      </w:r>
      <w:r w:rsidR="008E0BAC" w:rsidRPr="006978CA">
        <w:rPr>
          <w:rFonts w:ascii="Times New Roman" w:hAnsi="Times New Roman" w:cs="Times New Roman"/>
          <w:iCs/>
          <w:color w:val="0070C0"/>
          <w:shd w:val="clear" w:color="auto" w:fill="FFFFFF"/>
        </w:rPr>
        <w:t>отв. ред.</w:t>
      </w:r>
      <w:r w:rsidR="008E0BAC">
        <w:rPr>
          <w:rFonts w:ascii="Times New Roman" w:hAnsi="Times New Roman" w:cs="Times New Roman"/>
          <w:iCs/>
          <w:color w:val="0070C0"/>
          <w:shd w:val="clear" w:color="auto" w:fill="FFFFFF"/>
        </w:rPr>
        <w:t>)</w:t>
      </w:r>
      <w:r w:rsidR="008E0BAC" w:rsidRPr="006978CA">
        <w:rPr>
          <w:rFonts w:ascii="Times New Roman" w:hAnsi="Times New Roman" w:cs="Times New Roman"/>
          <w:iCs/>
          <w:color w:val="0070C0"/>
          <w:shd w:val="clear" w:color="auto" w:fill="FFFFFF"/>
        </w:rPr>
        <w:t xml:space="preserve"> </w:t>
      </w:r>
      <w:r w:rsidRPr="008E0BAC">
        <w:rPr>
          <w:rFonts w:ascii="Times New Roman" w:hAnsi="Times New Roman" w:cs="Times New Roman"/>
          <w:i/>
          <w:iCs/>
          <w:color w:val="0070C0"/>
          <w:shd w:val="clear" w:color="auto" w:fill="FFFFFF"/>
        </w:rPr>
        <w:t>Научное издание международного уровня – 2018: редакционная политика, открытый доступ, научные коммуникации: материалы 7-й международной научно-практической конференции, Москва, 24–27 апреля 2018 г</w:t>
      </w:r>
      <w:r w:rsidRPr="006978CA">
        <w:rPr>
          <w:rFonts w:ascii="Times New Roman" w:hAnsi="Times New Roman" w:cs="Times New Roman"/>
          <w:iCs/>
          <w:color w:val="0070C0"/>
          <w:shd w:val="clear" w:color="auto" w:fill="FFFFFF"/>
        </w:rPr>
        <w:t xml:space="preserve">. </w:t>
      </w:r>
      <w:r w:rsidR="00943879" w:rsidRPr="006978CA">
        <w:rPr>
          <w:rFonts w:ascii="Times New Roman" w:hAnsi="Times New Roman" w:cs="Times New Roman"/>
          <w:iCs/>
          <w:color w:val="0070C0"/>
          <w:shd w:val="clear" w:color="auto" w:fill="FFFFFF"/>
        </w:rPr>
        <w:t>М</w:t>
      </w:r>
      <w:r w:rsidR="00943879">
        <w:rPr>
          <w:rFonts w:ascii="Times New Roman" w:hAnsi="Times New Roman" w:cs="Times New Roman"/>
          <w:iCs/>
          <w:color w:val="0070C0"/>
          <w:shd w:val="clear" w:color="auto" w:fill="FFFFFF"/>
        </w:rPr>
        <w:t>осква:</w:t>
      </w:r>
      <w:r w:rsidR="00943879" w:rsidRPr="006978CA">
        <w:rPr>
          <w:rFonts w:ascii="Times New Roman" w:hAnsi="Times New Roman" w:cs="Times New Roman"/>
          <w:iCs/>
          <w:color w:val="0070C0"/>
          <w:shd w:val="clear" w:color="auto" w:fill="FFFFFF"/>
        </w:rPr>
        <w:t xml:space="preserve"> </w:t>
      </w:r>
      <w:r w:rsidRPr="006978CA">
        <w:rPr>
          <w:rFonts w:ascii="Times New Roman" w:hAnsi="Times New Roman" w:cs="Times New Roman"/>
          <w:iCs/>
          <w:color w:val="0070C0"/>
          <w:shd w:val="clear" w:color="auto" w:fill="FFFFFF"/>
        </w:rPr>
        <w:t>Ваше цифровое издательство</w:t>
      </w:r>
      <w:r w:rsidR="00A7220E">
        <w:rPr>
          <w:rFonts w:ascii="Times New Roman" w:hAnsi="Times New Roman" w:cs="Times New Roman"/>
          <w:iCs/>
          <w:color w:val="0070C0"/>
          <w:shd w:val="clear" w:color="auto" w:fill="FFFFFF"/>
        </w:rPr>
        <w:t>.</w:t>
      </w:r>
      <w:r w:rsidR="00A7220E" w:rsidRPr="006978CA">
        <w:rPr>
          <w:rFonts w:ascii="Times New Roman" w:hAnsi="Times New Roman" w:cs="Times New Roman"/>
          <w:iCs/>
          <w:color w:val="0070C0"/>
          <w:shd w:val="clear" w:color="auto" w:fill="FFFFFF"/>
        </w:rPr>
        <w:t xml:space="preserve"> </w:t>
      </w:r>
      <w:r w:rsidRPr="006978CA">
        <w:rPr>
          <w:rFonts w:ascii="Times New Roman" w:hAnsi="Times New Roman" w:cs="Times New Roman"/>
          <w:iCs/>
          <w:color w:val="0070C0"/>
          <w:shd w:val="clear" w:color="auto" w:fill="FFFFFF"/>
        </w:rPr>
        <w:t>С</w:t>
      </w:r>
      <w:r w:rsidRPr="00A7220E">
        <w:rPr>
          <w:rFonts w:ascii="Times New Roman" w:hAnsi="Times New Roman" w:cs="Times New Roman"/>
          <w:iCs/>
          <w:color w:val="0070C0"/>
          <w:shd w:val="clear" w:color="auto" w:fill="FFFFFF"/>
        </w:rPr>
        <w:t xml:space="preserve">. 95–98. </w:t>
      </w:r>
      <w:r w:rsidR="00E22AE1" w:rsidRPr="00E22AE1">
        <w:rPr>
          <w:rFonts w:ascii="Times New Roman" w:hAnsi="Times New Roman" w:cs="Times New Roman"/>
          <w:iCs/>
          <w:color w:val="0070C0"/>
          <w:shd w:val="clear" w:color="auto" w:fill="FFFFFF"/>
          <w:lang w:val="en-US"/>
        </w:rPr>
        <w:t>https</w:t>
      </w:r>
      <w:r w:rsidR="00E22AE1" w:rsidRPr="00A7220E">
        <w:rPr>
          <w:rFonts w:ascii="Times New Roman" w:hAnsi="Times New Roman" w:cs="Times New Roman"/>
          <w:iCs/>
          <w:color w:val="0070C0"/>
          <w:shd w:val="clear" w:color="auto" w:fill="FFFFFF"/>
        </w:rPr>
        <w:t>://</w:t>
      </w:r>
      <w:r w:rsidR="00E22AE1" w:rsidRPr="00E22AE1">
        <w:rPr>
          <w:rFonts w:ascii="Times New Roman" w:hAnsi="Times New Roman" w:cs="Times New Roman"/>
          <w:iCs/>
          <w:color w:val="0070C0"/>
          <w:shd w:val="clear" w:color="auto" w:fill="FFFFFF"/>
          <w:lang w:val="en-US"/>
        </w:rPr>
        <w:t>doi</w:t>
      </w:r>
      <w:r w:rsidR="00E22AE1" w:rsidRPr="00A7220E">
        <w:rPr>
          <w:rFonts w:ascii="Times New Roman" w:hAnsi="Times New Roman" w:cs="Times New Roman"/>
          <w:iCs/>
          <w:color w:val="0070C0"/>
          <w:shd w:val="clear" w:color="auto" w:fill="FFFFFF"/>
        </w:rPr>
        <w:t>.</w:t>
      </w:r>
      <w:r w:rsidR="00E22AE1" w:rsidRPr="00E22AE1">
        <w:rPr>
          <w:rFonts w:ascii="Times New Roman" w:hAnsi="Times New Roman" w:cs="Times New Roman"/>
          <w:iCs/>
          <w:color w:val="0070C0"/>
          <w:shd w:val="clear" w:color="auto" w:fill="FFFFFF"/>
          <w:lang w:val="en-US"/>
        </w:rPr>
        <w:t>org</w:t>
      </w:r>
      <w:r w:rsidR="00E22AE1" w:rsidRPr="00A7220E">
        <w:rPr>
          <w:rFonts w:ascii="Times New Roman" w:hAnsi="Times New Roman" w:cs="Times New Roman"/>
          <w:iCs/>
          <w:color w:val="0070C0"/>
          <w:shd w:val="clear" w:color="auto" w:fill="FFFFFF"/>
        </w:rPr>
        <w:t>/10.24069/</w:t>
      </w:r>
      <w:r w:rsidR="00E22AE1" w:rsidRPr="00E22AE1">
        <w:rPr>
          <w:rFonts w:ascii="Times New Roman" w:hAnsi="Times New Roman" w:cs="Times New Roman"/>
          <w:iCs/>
          <w:color w:val="0070C0"/>
          <w:shd w:val="clear" w:color="auto" w:fill="FFFFFF"/>
          <w:lang w:val="en-US"/>
        </w:rPr>
        <w:t>konf</w:t>
      </w:r>
      <w:r w:rsidR="00E22AE1" w:rsidRPr="00A7220E">
        <w:rPr>
          <w:rFonts w:ascii="Times New Roman" w:hAnsi="Times New Roman" w:cs="Times New Roman"/>
          <w:iCs/>
          <w:color w:val="0070C0"/>
          <w:shd w:val="clear" w:color="auto" w:fill="FFFFFF"/>
        </w:rPr>
        <w:t>-24-27-04-2018.17</w:t>
      </w:r>
      <w:r w:rsidRPr="00A7220E">
        <w:rPr>
          <w:rStyle w:val="a5"/>
          <w:rFonts w:ascii="Times New Roman" w:hAnsi="Times New Roman" w:cs="Times New Roman"/>
          <w:iCs/>
          <w:color w:val="0070C0"/>
          <w:u w:val="none"/>
          <w:shd w:val="clear" w:color="auto" w:fill="FFFFFF"/>
        </w:rPr>
        <w:t>.</w:t>
      </w:r>
      <w:r w:rsidR="008E0BAC" w:rsidRPr="00A7220E">
        <w:rPr>
          <w:rFonts w:ascii="Times New Roman" w:hAnsi="Times New Roman" w:cs="Times New Roman"/>
          <w:color w:val="0070C0"/>
        </w:rPr>
        <w:t xml:space="preserve"> </w:t>
      </w:r>
    </w:p>
    <w:p w14:paraId="6DBD9C35" w14:textId="77777777" w:rsidR="008E0BAC" w:rsidRPr="00967483" w:rsidRDefault="008E0BAC" w:rsidP="00F2248C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70C0"/>
          <w:lang w:val="en-US"/>
        </w:rPr>
      </w:pPr>
      <w:r w:rsidRPr="006978CA">
        <w:rPr>
          <w:rFonts w:ascii="Times New Roman" w:hAnsi="Times New Roman" w:cs="Times New Roman"/>
          <w:color w:val="0070C0"/>
          <w:lang w:val="en-US"/>
        </w:rPr>
        <w:t xml:space="preserve">Habermas J. (1981), </w:t>
      </w:r>
      <w:r w:rsidRPr="006978CA">
        <w:rPr>
          <w:rFonts w:ascii="Times New Roman" w:hAnsi="Times New Roman" w:cs="Times New Roman"/>
          <w:i/>
          <w:color w:val="0070C0"/>
          <w:lang w:val="en-US"/>
        </w:rPr>
        <w:t>Theory of communicative actions.</w:t>
      </w:r>
      <w:r w:rsidRPr="006978CA">
        <w:rPr>
          <w:rFonts w:ascii="Times New Roman" w:hAnsi="Times New Roman" w:cs="Times New Roman"/>
          <w:color w:val="0070C0"/>
          <w:lang w:val="en-US"/>
        </w:rPr>
        <w:t xml:space="preserve"> </w:t>
      </w:r>
      <w:r w:rsidRPr="006978CA">
        <w:rPr>
          <w:rFonts w:ascii="Times New Roman" w:hAnsi="Times New Roman" w:cs="Times New Roman"/>
          <w:i/>
          <w:color w:val="0070C0"/>
          <w:lang w:val="en-US"/>
        </w:rPr>
        <w:t>Vol. 2. On the critique of functionalist reason</w:t>
      </w:r>
      <w:r w:rsidRPr="006978CA">
        <w:rPr>
          <w:rFonts w:ascii="Times New Roman" w:hAnsi="Times New Roman" w:cs="Times New Roman"/>
          <w:color w:val="0070C0"/>
          <w:lang w:val="en-US"/>
        </w:rPr>
        <w:t xml:space="preserve"> </w:t>
      </w:r>
      <w:r w:rsidR="00F933AB" w:rsidRPr="00F933AB">
        <w:rPr>
          <w:rFonts w:ascii="Times New Roman" w:hAnsi="Times New Roman" w:cs="Times New Roman"/>
          <w:color w:val="0070C0"/>
          <w:lang w:val="en-US"/>
        </w:rPr>
        <w:t xml:space="preserve">= </w:t>
      </w:r>
      <w:r w:rsidRPr="006978CA">
        <w:rPr>
          <w:rFonts w:ascii="Times New Roman" w:hAnsi="Times New Roman" w:cs="Times New Roman"/>
          <w:i/>
          <w:color w:val="0070C0"/>
          <w:lang w:val="en-US"/>
        </w:rPr>
        <w:t>Theorie des kommunikativen Handelns. Bd. 2. Zur Kritik der funktionalistischenVernunft</w:t>
      </w:r>
      <w:r w:rsidRPr="006978CA">
        <w:rPr>
          <w:rFonts w:ascii="Times New Roman" w:hAnsi="Times New Roman" w:cs="Times New Roman"/>
          <w:color w:val="0070C0"/>
          <w:lang w:val="en-US"/>
        </w:rPr>
        <w:t>, Suhrkamp, Frankfurt, Germany (in Germany).</w:t>
      </w:r>
    </w:p>
    <w:p w14:paraId="1E1E9AB0" w14:textId="77777777" w:rsidR="00C259DD" w:rsidRPr="00C259DD" w:rsidRDefault="00C259DD" w:rsidP="00F2248C">
      <w:pPr>
        <w:pStyle w:val="a7"/>
        <w:numPr>
          <w:ilvl w:val="0"/>
          <w:numId w:val="23"/>
        </w:numPr>
        <w:shd w:val="clear" w:color="auto" w:fill="FFFFFF" w:themeFill="background1"/>
        <w:spacing w:after="100" w:line="276" w:lineRule="auto"/>
        <w:jc w:val="both"/>
        <w:rPr>
          <w:rFonts w:ascii="Times New Roman" w:hAnsi="Times New Roman" w:cs="Times New Roman"/>
          <w:color w:val="0070C0"/>
          <w:lang w:val="en-US"/>
        </w:rPr>
      </w:pPr>
      <w:r w:rsidRPr="00C259DD">
        <w:rPr>
          <w:rFonts w:ascii="Times New Roman" w:hAnsi="Times New Roman" w:cs="Times New Roman"/>
          <w:color w:val="0070C0"/>
          <w:lang w:val="en-US"/>
        </w:rPr>
        <w:t xml:space="preserve">OECD (2021). </w:t>
      </w:r>
      <w:r w:rsidRPr="00C259DD">
        <w:rPr>
          <w:rFonts w:ascii="Times New Roman" w:hAnsi="Times New Roman" w:cs="Times New Roman"/>
          <w:i/>
          <w:color w:val="0070C0"/>
          <w:lang w:val="en-US"/>
        </w:rPr>
        <w:t>The Better Life Index</w:t>
      </w:r>
      <w:r w:rsidRPr="00C259DD">
        <w:rPr>
          <w:rFonts w:ascii="Times New Roman" w:hAnsi="Times New Roman" w:cs="Times New Roman"/>
          <w:color w:val="0070C0"/>
          <w:lang w:val="en-US"/>
        </w:rPr>
        <w:t>. https://www.oecdbetterlifeindex.org (</w:t>
      </w:r>
      <w:r>
        <w:rPr>
          <w:rFonts w:ascii="Times New Roman" w:hAnsi="Times New Roman" w:cs="Times New Roman"/>
          <w:color w:val="0070C0"/>
          <w:lang w:val="en-US"/>
        </w:rPr>
        <w:t>accessed</w:t>
      </w:r>
      <w:r w:rsidRPr="00C259DD">
        <w:rPr>
          <w:rFonts w:ascii="Times New Roman" w:hAnsi="Times New Roman" w:cs="Times New Roman"/>
          <w:color w:val="0070C0"/>
          <w:lang w:val="en-US"/>
        </w:rPr>
        <w:t xml:space="preserve">: </w:t>
      </w:r>
      <w:r w:rsidRPr="00C259DD">
        <w:rPr>
          <w:rFonts w:ascii="Times New Roman" w:hAnsi="Times New Roman" w:cs="Times New Roman"/>
          <w:color w:val="0070C0"/>
          <w:shd w:val="clear" w:color="auto" w:fill="FFFFFF"/>
          <w:lang w:val="en-US"/>
        </w:rPr>
        <w:t>15.07.2024</w:t>
      </w:r>
      <w:r w:rsidRPr="00C259DD">
        <w:rPr>
          <w:rFonts w:ascii="Times New Roman" w:hAnsi="Times New Roman" w:cs="Times New Roman"/>
          <w:color w:val="0070C0"/>
          <w:lang w:val="en-US"/>
        </w:rPr>
        <w:t>).</w:t>
      </w:r>
    </w:p>
    <w:p w14:paraId="1721081D" w14:textId="77777777" w:rsidR="00A07921" w:rsidRPr="008E0BAC" w:rsidRDefault="008E0BAC" w:rsidP="00F2248C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70C0"/>
          <w:lang w:val="en-US"/>
        </w:rPr>
      </w:pPr>
      <w:r w:rsidRPr="008E0BAC">
        <w:rPr>
          <w:rFonts w:ascii="Times New Roman" w:hAnsi="Times New Roman" w:cs="Times New Roman"/>
          <w:color w:val="0070C0"/>
          <w:shd w:val="clear" w:color="auto" w:fill="FFFFFF"/>
          <w:lang w:val="en-US"/>
        </w:rPr>
        <w:t>Simkin M.V.</w:t>
      </w:r>
      <w:r w:rsidR="00446E12">
        <w:rPr>
          <w:rFonts w:ascii="Times New Roman" w:hAnsi="Times New Roman" w:cs="Times New Roman"/>
          <w:color w:val="0070C0"/>
          <w:shd w:val="clear" w:color="auto" w:fill="FFFFFF"/>
          <w:lang w:val="en-US"/>
        </w:rPr>
        <w:t xml:space="preserve"> and</w:t>
      </w:r>
      <w:r w:rsidRPr="008E0BAC">
        <w:rPr>
          <w:rFonts w:ascii="Times New Roman" w:hAnsi="Times New Roman" w:cs="Times New Roman"/>
          <w:color w:val="0070C0"/>
          <w:shd w:val="clear" w:color="auto" w:fill="FFFFFF"/>
          <w:lang w:val="en-US"/>
        </w:rPr>
        <w:t xml:space="preserve"> Roychowdhury V.P. (2003), “Read before you cite!”, </w:t>
      </w:r>
      <w:r w:rsidRPr="008E0BAC">
        <w:rPr>
          <w:rFonts w:ascii="Times New Roman" w:hAnsi="Times New Roman" w:cs="Times New Roman"/>
          <w:i/>
          <w:color w:val="0070C0"/>
          <w:shd w:val="clear" w:color="auto" w:fill="FFFFFF"/>
          <w:lang w:val="en-US"/>
        </w:rPr>
        <w:t>Complex Systems</w:t>
      </w:r>
      <w:r w:rsidRPr="008E0BAC">
        <w:rPr>
          <w:rFonts w:ascii="Times New Roman" w:hAnsi="Times New Roman" w:cs="Times New Roman"/>
          <w:color w:val="0070C0"/>
          <w:shd w:val="clear" w:color="auto" w:fill="FFFFFF"/>
          <w:lang w:val="en-US"/>
        </w:rPr>
        <w:t>, vol. 14, no. 3, pp. 262–274.</w:t>
      </w:r>
    </w:p>
    <w:p w14:paraId="69410086" w14:textId="77777777" w:rsidR="008E0BAC" w:rsidRPr="008E0BAC" w:rsidRDefault="008E0BAC" w:rsidP="00F2248C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Style w:val="a5"/>
          <w:rFonts w:ascii="Times New Roman" w:hAnsi="Times New Roman" w:cs="Times New Roman"/>
          <w:color w:val="0070C0"/>
          <w:u w:val="none"/>
          <w:lang w:val="en-US"/>
        </w:rPr>
      </w:pPr>
      <w:r w:rsidRPr="008E0BAC">
        <w:rPr>
          <w:rFonts w:ascii="Times New Roman" w:hAnsi="Times New Roman" w:cs="Times New Roman"/>
          <w:color w:val="0070C0"/>
          <w:lang w:val="en-US"/>
        </w:rPr>
        <w:t xml:space="preserve">Tekic Z., Kovacevic I., Vrgovic P., Orcik A., Todorovic V. </w:t>
      </w:r>
      <w:r w:rsidR="00446E12">
        <w:rPr>
          <w:rFonts w:ascii="Times New Roman" w:hAnsi="Times New Roman" w:cs="Times New Roman"/>
          <w:color w:val="0070C0"/>
          <w:lang w:val="en-US"/>
        </w:rPr>
        <w:t xml:space="preserve">and </w:t>
      </w:r>
      <w:r w:rsidRPr="008E0BAC">
        <w:rPr>
          <w:rFonts w:ascii="Times New Roman" w:hAnsi="Times New Roman" w:cs="Times New Roman"/>
          <w:color w:val="0070C0"/>
          <w:lang w:val="en-US"/>
        </w:rPr>
        <w:t xml:space="preserve">Jovanovic M. (2013), “iDEA Lab: Empowering university — industry collaboration through students’ entrepreneurship and open innovation”, In: </w:t>
      </w:r>
      <w:r w:rsidRPr="008E0BAC">
        <w:rPr>
          <w:rFonts w:ascii="Times New Roman" w:hAnsi="Times New Roman" w:cs="Times New Roman"/>
          <w:i/>
          <w:color w:val="0070C0"/>
          <w:lang w:val="en-US"/>
        </w:rPr>
        <w:t>Proceedings of the International Conference on Technology Transfer (ICTT 2013)</w:t>
      </w:r>
      <w:r w:rsidRPr="008E0BAC">
        <w:rPr>
          <w:rFonts w:ascii="Times New Roman" w:hAnsi="Times New Roman" w:cs="Times New Roman"/>
          <w:color w:val="0070C0"/>
          <w:lang w:val="en-US"/>
        </w:rPr>
        <w:t>, Nis, Serbia, pp. 269–272.</w:t>
      </w:r>
    </w:p>
    <w:p w14:paraId="7DBDF329" w14:textId="77777777" w:rsidR="00A07921" w:rsidRPr="00E1070B" w:rsidRDefault="000A1CA9" w:rsidP="00F2248C">
      <w:pPr>
        <w:pStyle w:val="a7"/>
        <w:numPr>
          <w:ilvl w:val="2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951">
        <w:rPr>
          <w:rFonts w:ascii="Times New Roman" w:hAnsi="Times New Roman" w:cs="Times New Roman"/>
          <w:b/>
          <w:sz w:val="24"/>
          <w:szCs w:val="24"/>
        </w:rPr>
        <w:t>В ванкуверском</w:t>
      </w:r>
      <w:r w:rsidR="00215678" w:rsidRPr="00FA19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359" w:rsidRPr="00FA1951">
        <w:rPr>
          <w:rFonts w:ascii="Times New Roman" w:hAnsi="Times New Roman" w:cs="Times New Roman"/>
          <w:b/>
          <w:sz w:val="24"/>
          <w:szCs w:val="24"/>
        </w:rPr>
        <w:t>стиле</w:t>
      </w:r>
      <w:r w:rsidRPr="00E1070B">
        <w:rPr>
          <w:rFonts w:ascii="Times New Roman" w:hAnsi="Times New Roman" w:cs="Times New Roman"/>
          <w:sz w:val="24"/>
          <w:szCs w:val="24"/>
        </w:rPr>
        <w:t xml:space="preserve"> ссылки в тексте приводятся в скобках либо в знаках сноски с указанием порядкового номера источника (от первого к последнему), а в списке литературы библиографические ссылки нумеруются и следуют в порядке упоминания в тексте (не по алфавиту).</w:t>
      </w:r>
      <w:r w:rsidR="00253086" w:rsidRPr="00E107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266DF7" w14:textId="77777777" w:rsidR="001B6595" w:rsidRDefault="002A045F" w:rsidP="00F2248C">
      <w:pPr>
        <w:pStyle w:val="a7"/>
        <w:numPr>
          <w:ilvl w:val="3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45F">
        <w:rPr>
          <w:rFonts w:ascii="Times New Roman" w:hAnsi="Times New Roman" w:cs="Times New Roman"/>
          <w:sz w:val="24"/>
          <w:szCs w:val="24"/>
        </w:rPr>
        <w:t xml:space="preserve"> </w:t>
      </w:r>
      <w:r w:rsidR="00253086" w:rsidRPr="00E1070B">
        <w:rPr>
          <w:rFonts w:ascii="Times New Roman" w:hAnsi="Times New Roman" w:cs="Times New Roman"/>
          <w:sz w:val="24"/>
          <w:szCs w:val="24"/>
        </w:rPr>
        <w:t>Пример</w:t>
      </w:r>
      <w:r w:rsidR="00E6766C">
        <w:rPr>
          <w:rFonts w:ascii="Times New Roman" w:hAnsi="Times New Roman" w:cs="Times New Roman"/>
          <w:sz w:val="24"/>
          <w:szCs w:val="24"/>
        </w:rPr>
        <w:t>ы</w:t>
      </w:r>
      <w:r w:rsidR="00253086" w:rsidRPr="00E1070B">
        <w:rPr>
          <w:rFonts w:ascii="Times New Roman" w:hAnsi="Times New Roman" w:cs="Times New Roman"/>
          <w:sz w:val="24"/>
          <w:szCs w:val="24"/>
        </w:rPr>
        <w:t xml:space="preserve"> </w:t>
      </w:r>
      <w:r w:rsidR="00367AAD" w:rsidRPr="00E1070B">
        <w:rPr>
          <w:rFonts w:ascii="Times New Roman" w:hAnsi="Times New Roman" w:cs="Times New Roman"/>
          <w:sz w:val="24"/>
          <w:szCs w:val="24"/>
        </w:rPr>
        <w:t xml:space="preserve">оформления </w:t>
      </w:r>
      <w:r w:rsidR="004C7D0D">
        <w:rPr>
          <w:rFonts w:ascii="Times New Roman" w:hAnsi="Times New Roman" w:cs="Times New Roman"/>
          <w:sz w:val="24"/>
          <w:szCs w:val="24"/>
        </w:rPr>
        <w:t xml:space="preserve">цитирования </w:t>
      </w:r>
      <w:r w:rsidR="00367AAD" w:rsidRPr="00E1070B">
        <w:rPr>
          <w:rFonts w:ascii="Times New Roman" w:hAnsi="Times New Roman" w:cs="Times New Roman"/>
          <w:sz w:val="24"/>
          <w:szCs w:val="24"/>
        </w:rPr>
        <w:t>в ванкуверском</w:t>
      </w:r>
      <w:r w:rsidR="00253086" w:rsidRPr="00E1070B">
        <w:rPr>
          <w:rFonts w:ascii="Times New Roman" w:hAnsi="Times New Roman" w:cs="Times New Roman"/>
          <w:sz w:val="24"/>
          <w:szCs w:val="24"/>
        </w:rPr>
        <w:t xml:space="preserve"> стиле:</w:t>
      </w:r>
      <w:r w:rsidR="00D0246E" w:rsidRPr="00E107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5A986" w14:textId="77777777" w:rsidR="00A07921" w:rsidRDefault="00D0246E" w:rsidP="00F2248C">
      <w:pPr>
        <w:pStyle w:val="a7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2534" w:hanging="378"/>
        <w:jc w:val="both"/>
        <w:rPr>
          <w:rFonts w:ascii="Times New Roman" w:hAnsi="Times New Roman" w:cs="Times New Roman"/>
          <w:color w:val="0070C0"/>
        </w:rPr>
      </w:pPr>
      <w:r w:rsidRPr="001B6595">
        <w:rPr>
          <w:rFonts w:ascii="Times New Roman" w:hAnsi="Times New Roman" w:cs="Times New Roman"/>
          <w:color w:val="0070C0"/>
        </w:rPr>
        <w:lastRenderedPageBreak/>
        <w:t>«За последние десять лет мир наблюдает особенно значительные изменения в социально-экономическом пространстве. Человеческая цивилизация переживает переход от эпохи постмодерна к эпохе метамодерна [1; 2]. Ее особенностью является раскачивание всех сфер общественной жизни то в сторону системного структурированного модерна, то в сторону иррационального, беспокойного постмодерна</w:t>
      </w:r>
      <w:r w:rsidRPr="001B6595">
        <w:rPr>
          <w:rFonts w:ascii="Times New Roman" w:hAnsi="Times New Roman" w:cs="Times New Roman"/>
          <w:color w:val="0070C0"/>
          <w:lang w:val="en-US"/>
        </w:rPr>
        <w:t> </w:t>
      </w:r>
      <w:r w:rsidRPr="001B6595">
        <w:rPr>
          <w:rFonts w:ascii="Times New Roman" w:hAnsi="Times New Roman" w:cs="Times New Roman"/>
          <w:color w:val="0070C0"/>
        </w:rPr>
        <w:t>[3]».</w:t>
      </w:r>
    </w:p>
    <w:p w14:paraId="4D5538D8" w14:textId="77777777" w:rsidR="006379C1" w:rsidRPr="006379C1" w:rsidRDefault="006379C1" w:rsidP="00F2248C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2534" w:hanging="378"/>
        <w:jc w:val="both"/>
        <w:rPr>
          <w:rFonts w:ascii="Times New Roman" w:hAnsi="Times New Roman" w:cs="Times New Roman"/>
          <w:color w:val="0070C0"/>
        </w:rPr>
      </w:pPr>
      <w:r w:rsidRPr="006379C1">
        <w:rPr>
          <w:rFonts w:ascii="Times New Roman" w:hAnsi="Times New Roman" w:cs="Times New Roman"/>
          <w:color w:val="0070C0"/>
        </w:rPr>
        <w:t>По справедливому замечанию Б.</w:t>
      </w:r>
      <w:r>
        <w:rPr>
          <w:rFonts w:ascii="Times New Roman" w:hAnsi="Times New Roman" w:cs="Times New Roman"/>
          <w:color w:val="0070C0"/>
          <w:lang w:val="en-US"/>
        </w:rPr>
        <w:t> </w:t>
      </w:r>
      <w:r w:rsidRPr="006379C1">
        <w:rPr>
          <w:rFonts w:ascii="Times New Roman" w:hAnsi="Times New Roman" w:cs="Times New Roman"/>
          <w:color w:val="0070C0"/>
        </w:rPr>
        <w:t>Кронина [2] «цитирование – это индивидуальный процесс, а результат этого процесса имеет огромное значение в сфере науки» [</w:t>
      </w:r>
      <w:r w:rsidRPr="006379C1">
        <w:rPr>
          <w:rFonts w:ascii="Times New Roman" w:hAnsi="Times New Roman" w:cs="Times New Roman"/>
          <w:color w:val="0070C0"/>
          <w:lang w:val="en-US"/>
        </w:rPr>
        <w:t>c</w:t>
      </w:r>
      <w:r w:rsidRPr="006379C1">
        <w:rPr>
          <w:rFonts w:ascii="Times New Roman" w:hAnsi="Times New Roman" w:cs="Times New Roman"/>
          <w:color w:val="0070C0"/>
        </w:rPr>
        <w:t>. 10].</w:t>
      </w:r>
    </w:p>
    <w:p w14:paraId="59729507" w14:textId="77777777" w:rsidR="00D957F9" w:rsidRPr="00D957F9" w:rsidRDefault="007C62AC" w:rsidP="00F2248C">
      <w:pPr>
        <w:pStyle w:val="a7"/>
        <w:numPr>
          <w:ilvl w:val="3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07921" w:rsidRPr="00E22AE1">
        <w:rPr>
          <w:rFonts w:ascii="Times New Roman" w:hAnsi="Times New Roman" w:cs="Times New Roman"/>
          <w:sz w:val="24"/>
          <w:szCs w:val="24"/>
        </w:rPr>
        <w:t>Примеры оформления библиографическ</w:t>
      </w:r>
      <w:r w:rsidR="00271ECA">
        <w:rPr>
          <w:rFonts w:ascii="Times New Roman" w:hAnsi="Times New Roman" w:cs="Times New Roman"/>
          <w:sz w:val="24"/>
          <w:szCs w:val="24"/>
        </w:rPr>
        <w:t>их</w:t>
      </w:r>
      <w:r w:rsidR="00A07921" w:rsidRPr="00E22AE1">
        <w:rPr>
          <w:rFonts w:ascii="Times New Roman" w:hAnsi="Times New Roman" w:cs="Times New Roman"/>
          <w:sz w:val="24"/>
          <w:szCs w:val="24"/>
        </w:rPr>
        <w:t xml:space="preserve"> с</w:t>
      </w:r>
      <w:r w:rsidR="00271ECA">
        <w:rPr>
          <w:rFonts w:ascii="Times New Roman" w:hAnsi="Times New Roman" w:cs="Times New Roman"/>
          <w:sz w:val="24"/>
          <w:szCs w:val="24"/>
        </w:rPr>
        <w:t>сылок</w:t>
      </w:r>
      <w:r w:rsidR="00A07921" w:rsidRPr="00E22AE1">
        <w:rPr>
          <w:rFonts w:ascii="Times New Roman" w:hAnsi="Times New Roman" w:cs="Times New Roman"/>
          <w:sz w:val="24"/>
          <w:szCs w:val="24"/>
        </w:rPr>
        <w:t xml:space="preserve"> в </w:t>
      </w:r>
      <w:r w:rsidR="002A38FA" w:rsidRPr="00E22AE1">
        <w:rPr>
          <w:rFonts w:ascii="Times New Roman" w:hAnsi="Times New Roman" w:cs="Times New Roman"/>
          <w:sz w:val="24"/>
          <w:szCs w:val="24"/>
        </w:rPr>
        <w:t>ванкуверском</w:t>
      </w:r>
      <w:r w:rsidR="00A07921" w:rsidRPr="00E22AE1">
        <w:rPr>
          <w:rFonts w:ascii="Times New Roman" w:hAnsi="Times New Roman" w:cs="Times New Roman"/>
          <w:sz w:val="24"/>
          <w:szCs w:val="24"/>
        </w:rPr>
        <w:t xml:space="preserve"> стиле:</w:t>
      </w:r>
    </w:p>
    <w:p w14:paraId="1BCC103A" w14:textId="77777777" w:rsidR="00A7220E" w:rsidRPr="00A7220E" w:rsidRDefault="00FD0F26" w:rsidP="00F2248C">
      <w:pPr>
        <w:pStyle w:val="a7"/>
        <w:numPr>
          <w:ilvl w:val="0"/>
          <w:numId w:val="29"/>
        </w:numPr>
        <w:tabs>
          <w:tab w:val="left" w:pos="284"/>
          <w:tab w:val="left" w:pos="882"/>
          <w:tab w:val="left" w:pos="1050"/>
          <w:tab w:val="left" w:pos="1134"/>
          <w:tab w:val="left" w:pos="1162"/>
          <w:tab w:val="left" w:pos="1218"/>
          <w:tab w:val="left" w:pos="1400"/>
          <w:tab w:val="left" w:pos="2552"/>
        </w:tabs>
        <w:autoSpaceDE w:val="0"/>
        <w:autoSpaceDN w:val="0"/>
        <w:adjustRightInd w:val="0"/>
        <w:spacing w:after="0" w:line="276" w:lineRule="auto"/>
        <w:ind w:left="2184" w:firstLine="0"/>
        <w:jc w:val="both"/>
        <w:rPr>
          <w:rFonts w:ascii="Times New Roman" w:hAnsi="Times New Roman" w:cs="Times New Roman"/>
          <w:iCs/>
          <w:color w:val="0070C0"/>
          <w:shd w:val="clear" w:color="auto" w:fill="FFFFFF"/>
          <w:lang w:val="en-US"/>
        </w:rPr>
      </w:pPr>
      <w:r w:rsidRPr="00A7220E">
        <w:rPr>
          <w:rFonts w:ascii="Times New Roman" w:hAnsi="Times New Roman" w:cs="Times New Roman"/>
          <w:color w:val="0070C0"/>
          <w:shd w:val="clear" w:color="auto" w:fill="FFFFFF"/>
        </w:rPr>
        <w:t>Гуреев</w:t>
      </w:r>
      <w:r w:rsidRPr="0049126C">
        <w:rPr>
          <w:rFonts w:ascii="Times New Roman" w:hAnsi="Times New Roman" w:cs="Times New Roman"/>
          <w:color w:val="0070C0"/>
          <w:shd w:val="clear" w:color="auto" w:fill="FFFFFF"/>
        </w:rPr>
        <w:t xml:space="preserve"> </w:t>
      </w:r>
      <w:r w:rsidRPr="00A7220E">
        <w:rPr>
          <w:rFonts w:ascii="Times New Roman" w:hAnsi="Times New Roman" w:cs="Times New Roman"/>
          <w:color w:val="0070C0"/>
          <w:shd w:val="clear" w:color="auto" w:fill="FFFFFF"/>
        </w:rPr>
        <w:t>В</w:t>
      </w:r>
      <w:r w:rsidRPr="0049126C">
        <w:rPr>
          <w:rFonts w:ascii="Times New Roman" w:hAnsi="Times New Roman" w:cs="Times New Roman"/>
          <w:color w:val="0070C0"/>
          <w:shd w:val="clear" w:color="auto" w:fill="FFFFFF"/>
        </w:rPr>
        <w:t>.</w:t>
      </w:r>
      <w:r w:rsidRPr="00A7220E">
        <w:rPr>
          <w:rFonts w:ascii="Times New Roman" w:hAnsi="Times New Roman" w:cs="Times New Roman"/>
          <w:color w:val="0070C0"/>
          <w:shd w:val="clear" w:color="auto" w:fill="FFFFFF"/>
        </w:rPr>
        <w:t>Н</w:t>
      </w:r>
      <w:r w:rsidRPr="0049126C">
        <w:rPr>
          <w:rFonts w:ascii="Times New Roman" w:hAnsi="Times New Roman" w:cs="Times New Roman"/>
          <w:color w:val="0070C0"/>
          <w:shd w:val="clear" w:color="auto" w:fill="FFFFFF"/>
        </w:rPr>
        <w:t xml:space="preserve">., </w:t>
      </w:r>
      <w:r w:rsidRPr="00A7220E">
        <w:rPr>
          <w:rFonts w:ascii="Times New Roman" w:hAnsi="Times New Roman" w:cs="Times New Roman"/>
          <w:color w:val="0070C0"/>
          <w:shd w:val="clear" w:color="auto" w:fill="FFFFFF"/>
        </w:rPr>
        <w:t>Мазов</w:t>
      </w:r>
      <w:r w:rsidRPr="0049126C">
        <w:rPr>
          <w:rFonts w:ascii="Times New Roman" w:hAnsi="Times New Roman" w:cs="Times New Roman"/>
          <w:color w:val="0070C0"/>
          <w:shd w:val="clear" w:color="auto" w:fill="FFFFFF"/>
        </w:rPr>
        <w:t xml:space="preserve"> </w:t>
      </w:r>
      <w:r w:rsidRPr="00A7220E">
        <w:rPr>
          <w:rFonts w:ascii="Times New Roman" w:hAnsi="Times New Roman" w:cs="Times New Roman"/>
          <w:color w:val="0070C0"/>
          <w:shd w:val="clear" w:color="auto" w:fill="FFFFFF"/>
        </w:rPr>
        <w:t>Н</w:t>
      </w:r>
      <w:r w:rsidRPr="0049126C">
        <w:rPr>
          <w:rFonts w:ascii="Times New Roman" w:hAnsi="Times New Roman" w:cs="Times New Roman"/>
          <w:color w:val="0070C0"/>
          <w:shd w:val="clear" w:color="auto" w:fill="FFFFFF"/>
        </w:rPr>
        <w:t>.</w:t>
      </w:r>
      <w:r w:rsidRPr="00A7220E">
        <w:rPr>
          <w:rFonts w:ascii="Times New Roman" w:hAnsi="Times New Roman" w:cs="Times New Roman"/>
          <w:color w:val="0070C0"/>
          <w:shd w:val="clear" w:color="auto" w:fill="FFFFFF"/>
        </w:rPr>
        <w:t>А</w:t>
      </w:r>
      <w:r w:rsidRPr="0049126C">
        <w:rPr>
          <w:rFonts w:ascii="Times New Roman" w:hAnsi="Times New Roman" w:cs="Times New Roman"/>
          <w:color w:val="0070C0"/>
          <w:shd w:val="clear" w:color="auto" w:fill="FFFFFF"/>
        </w:rPr>
        <w:t xml:space="preserve">. </w:t>
      </w:r>
      <w:r w:rsidRPr="00A7220E">
        <w:rPr>
          <w:rFonts w:ascii="Times New Roman" w:hAnsi="Times New Roman" w:cs="Times New Roman"/>
          <w:color w:val="0070C0"/>
          <w:shd w:val="clear" w:color="auto" w:fill="FFFFFF"/>
        </w:rPr>
        <w:t>Роль</w:t>
      </w:r>
      <w:r w:rsidRPr="0049126C">
        <w:rPr>
          <w:rFonts w:ascii="Times New Roman" w:hAnsi="Times New Roman" w:cs="Times New Roman"/>
          <w:color w:val="0070C0"/>
          <w:shd w:val="clear" w:color="auto" w:fill="FFFFFF"/>
        </w:rPr>
        <w:t xml:space="preserve"> </w:t>
      </w:r>
      <w:r w:rsidRPr="00A7220E">
        <w:rPr>
          <w:rFonts w:ascii="Times New Roman" w:hAnsi="Times New Roman" w:cs="Times New Roman"/>
          <w:color w:val="0070C0"/>
          <w:shd w:val="clear" w:color="auto" w:fill="FFFFFF"/>
        </w:rPr>
        <w:t>и</w:t>
      </w:r>
      <w:r w:rsidRPr="0049126C">
        <w:rPr>
          <w:rFonts w:ascii="Times New Roman" w:hAnsi="Times New Roman" w:cs="Times New Roman"/>
          <w:color w:val="0070C0"/>
          <w:shd w:val="clear" w:color="auto" w:fill="FFFFFF"/>
        </w:rPr>
        <w:t xml:space="preserve"> </w:t>
      </w:r>
      <w:r w:rsidRPr="00A7220E">
        <w:rPr>
          <w:rFonts w:ascii="Times New Roman" w:hAnsi="Times New Roman" w:cs="Times New Roman"/>
          <w:color w:val="0070C0"/>
          <w:shd w:val="clear" w:color="auto" w:fill="FFFFFF"/>
        </w:rPr>
        <w:t>значимость</w:t>
      </w:r>
      <w:r w:rsidRPr="0049126C">
        <w:rPr>
          <w:rFonts w:ascii="Times New Roman" w:hAnsi="Times New Roman" w:cs="Times New Roman"/>
          <w:color w:val="0070C0"/>
          <w:shd w:val="clear" w:color="auto" w:fill="FFFFFF"/>
        </w:rPr>
        <w:t xml:space="preserve"> </w:t>
      </w:r>
      <w:r w:rsidRPr="00A7220E">
        <w:rPr>
          <w:rFonts w:ascii="Times New Roman" w:hAnsi="Times New Roman" w:cs="Times New Roman"/>
          <w:color w:val="0070C0"/>
          <w:shd w:val="clear" w:color="auto" w:fill="FFFFFF"/>
        </w:rPr>
        <w:t>рецензирования</w:t>
      </w:r>
      <w:r w:rsidRPr="0049126C">
        <w:rPr>
          <w:rFonts w:ascii="Times New Roman" w:hAnsi="Times New Roman" w:cs="Times New Roman"/>
          <w:color w:val="0070C0"/>
          <w:shd w:val="clear" w:color="auto" w:fill="FFFFFF"/>
        </w:rPr>
        <w:t xml:space="preserve"> </w:t>
      </w:r>
      <w:r w:rsidRPr="00A7220E">
        <w:rPr>
          <w:rFonts w:ascii="Times New Roman" w:hAnsi="Times New Roman" w:cs="Times New Roman"/>
          <w:color w:val="0070C0"/>
          <w:shd w:val="clear" w:color="auto" w:fill="FFFFFF"/>
        </w:rPr>
        <w:t>в</w:t>
      </w:r>
      <w:r w:rsidRPr="0049126C">
        <w:rPr>
          <w:rFonts w:ascii="Times New Roman" w:hAnsi="Times New Roman" w:cs="Times New Roman"/>
          <w:color w:val="0070C0"/>
          <w:shd w:val="clear" w:color="auto" w:fill="FFFFFF"/>
        </w:rPr>
        <w:t xml:space="preserve"> </w:t>
      </w:r>
      <w:r w:rsidRPr="00A7220E">
        <w:rPr>
          <w:rFonts w:ascii="Times New Roman" w:hAnsi="Times New Roman" w:cs="Times New Roman"/>
          <w:color w:val="0070C0"/>
          <w:shd w:val="clear" w:color="auto" w:fill="FFFFFF"/>
        </w:rPr>
        <w:t>отечественной</w:t>
      </w:r>
      <w:r w:rsidRPr="0049126C">
        <w:rPr>
          <w:rFonts w:ascii="Times New Roman" w:hAnsi="Times New Roman" w:cs="Times New Roman"/>
          <w:color w:val="0070C0"/>
          <w:shd w:val="clear" w:color="auto" w:fill="FFFFFF"/>
        </w:rPr>
        <w:t xml:space="preserve"> </w:t>
      </w:r>
      <w:r w:rsidRPr="00A7220E">
        <w:rPr>
          <w:rFonts w:ascii="Times New Roman" w:hAnsi="Times New Roman" w:cs="Times New Roman"/>
          <w:color w:val="0070C0"/>
          <w:shd w:val="clear" w:color="auto" w:fill="FFFFFF"/>
        </w:rPr>
        <w:t>и</w:t>
      </w:r>
      <w:r w:rsidRPr="0049126C">
        <w:rPr>
          <w:rFonts w:ascii="Times New Roman" w:hAnsi="Times New Roman" w:cs="Times New Roman"/>
          <w:color w:val="0070C0"/>
          <w:shd w:val="clear" w:color="auto" w:fill="FFFFFF"/>
        </w:rPr>
        <w:t xml:space="preserve"> </w:t>
      </w:r>
      <w:r w:rsidRPr="00A7220E">
        <w:rPr>
          <w:rFonts w:ascii="Times New Roman" w:hAnsi="Times New Roman" w:cs="Times New Roman"/>
          <w:color w:val="0070C0"/>
          <w:shd w:val="clear" w:color="auto" w:fill="FFFFFF"/>
        </w:rPr>
        <w:t>иностранной</w:t>
      </w:r>
      <w:r w:rsidRPr="0049126C">
        <w:rPr>
          <w:rFonts w:ascii="Times New Roman" w:hAnsi="Times New Roman" w:cs="Times New Roman"/>
          <w:color w:val="0070C0"/>
          <w:shd w:val="clear" w:color="auto" w:fill="FFFFFF"/>
        </w:rPr>
        <w:t xml:space="preserve"> </w:t>
      </w:r>
      <w:r w:rsidRPr="00A7220E">
        <w:rPr>
          <w:rFonts w:ascii="Times New Roman" w:hAnsi="Times New Roman" w:cs="Times New Roman"/>
          <w:color w:val="0070C0"/>
          <w:shd w:val="clear" w:color="auto" w:fill="FFFFFF"/>
        </w:rPr>
        <w:t>научной</w:t>
      </w:r>
      <w:r w:rsidRPr="0049126C">
        <w:rPr>
          <w:rFonts w:ascii="Times New Roman" w:hAnsi="Times New Roman" w:cs="Times New Roman"/>
          <w:color w:val="0070C0"/>
          <w:shd w:val="clear" w:color="auto" w:fill="FFFFFF"/>
        </w:rPr>
        <w:t xml:space="preserve"> </w:t>
      </w:r>
      <w:r w:rsidRPr="00A7220E">
        <w:rPr>
          <w:rFonts w:ascii="Times New Roman" w:hAnsi="Times New Roman" w:cs="Times New Roman"/>
          <w:color w:val="0070C0"/>
          <w:shd w:val="clear" w:color="auto" w:fill="FFFFFF"/>
        </w:rPr>
        <w:t>периодике</w:t>
      </w:r>
      <w:r w:rsidRPr="0049126C">
        <w:rPr>
          <w:rFonts w:ascii="Times New Roman" w:hAnsi="Times New Roman" w:cs="Times New Roman"/>
          <w:color w:val="0070C0"/>
          <w:shd w:val="clear" w:color="auto" w:fill="FFFFFF"/>
        </w:rPr>
        <w:t xml:space="preserve"> </w:t>
      </w:r>
      <w:r w:rsidRPr="00A7220E">
        <w:rPr>
          <w:rFonts w:ascii="Times New Roman" w:hAnsi="Times New Roman" w:cs="Times New Roman"/>
          <w:color w:val="0070C0"/>
          <w:shd w:val="clear" w:color="auto" w:fill="FFFFFF"/>
        </w:rPr>
        <w:t>в</w:t>
      </w:r>
      <w:r w:rsidRPr="0049126C">
        <w:rPr>
          <w:rFonts w:ascii="Times New Roman" w:hAnsi="Times New Roman" w:cs="Times New Roman"/>
          <w:color w:val="0070C0"/>
          <w:shd w:val="clear" w:color="auto" w:fill="FFFFFF"/>
        </w:rPr>
        <w:t xml:space="preserve"> </w:t>
      </w:r>
      <w:r w:rsidRPr="00A7220E">
        <w:rPr>
          <w:rFonts w:ascii="Times New Roman" w:hAnsi="Times New Roman" w:cs="Times New Roman"/>
          <w:color w:val="0070C0"/>
          <w:shd w:val="clear" w:color="auto" w:fill="FFFFFF"/>
        </w:rPr>
        <w:t>информационно</w:t>
      </w:r>
      <w:r w:rsidRPr="0049126C">
        <w:rPr>
          <w:rFonts w:ascii="Times New Roman" w:hAnsi="Times New Roman" w:cs="Times New Roman"/>
          <w:color w:val="0070C0"/>
          <w:shd w:val="clear" w:color="auto" w:fill="FFFFFF"/>
        </w:rPr>
        <w:t>-</w:t>
      </w:r>
      <w:r w:rsidRPr="00A7220E">
        <w:rPr>
          <w:rFonts w:ascii="Times New Roman" w:hAnsi="Times New Roman" w:cs="Times New Roman"/>
          <w:color w:val="0070C0"/>
          <w:shd w:val="clear" w:color="auto" w:fill="FFFFFF"/>
        </w:rPr>
        <w:t>библиотечной области: сравнительный анализ. </w:t>
      </w:r>
      <w:r w:rsidRPr="00A7220E">
        <w:rPr>
          <w:rFonts w:ascii="Times New Roman" w:hAnsi="Times New Roman" w:cs="Times New Roman"/>
          <w:i/>
          <w:iCs/>
          <w:color w:val="0070C0"/>
          <w:shd w:val="clear" w:color="auto" w:fill="FFFFFF"/>
        </w:rPr>
        <w:t>Научный редактор и издатель</w:t>
      </w:r>
      <w:r w:rsidRPr="00A7220E">
        <w:rPr>
          <w:rFonts w:ascii="Times New Roman" w:hAnsi="Times New Roman" w:cs="Times New Roman"/>
          <w:color w:val="0070C0"/>
          <w:shd w:val="clear" w:color="auto" w:fill="FFFFFF"/>
        </w:rPr>
        <w:t>. 2021;6(2):93–103.</w:t>
      </w:r>
      <w:r w:rsidRPr="00A7220E">
        <w:rPr>
          <w:rFonts w:ascii="Times New Roman" w:hAnsi="Times New Roman" w:cs="Times New Roman"/>
          <w:color w:val="0070C0"/>
          <w:shd w:val="clear" w:color="auto" w:fill="FFFFFF"/>
          <w:lang w:val="en-US"/>
        </w:rPr>
        <w:t> </w:t>
      </w:r>
      <w:hyperlink r:id="rId7" w:tgtFrame="_blank" w:history="1">
        <w:r w:rsidRPr="00A7220E">
          <w:rPr>
            <w:rFonts w:ascii="Times New Roman" w:hAnsi="Times New Roman" w:cs="Times New Roman"/>
            <w:color w:val="0070C0"/>
            <w:shd w:val="clear" w:color="auto" w:fill="FFFFFF"/>
            <w:lang w:val="en-US"/>
          </w:rPr>
          <w:t>https</w:t>
        </w:r>
        <w:r w:rsidRPr="00A7220E">
          <w:rPr>
            <w:rFonts w:ascii="Times New Roman" w:hAnsi="Times New Roman" w:cs="Times New Roman"/>
            <w:color w:val="0070C0"/>
            <w:shd w:val="clear" w:color="auto" w:fill="FFFFFF"/>
          </w:rPr>
          <w:t>://</w:t>
        </w:r>
        <w:r w:rsidRPr="00A7220E">
          <w:rPr>
            <w:rFonts w:ascii="Times New Roman" w:hAnsi="Times New Roman" w:cs="Times New Roman"/>
            <w:color w:val="0070C0"/>
            <w:shd w:val="clear" w:color="auto" w:fill="FFFFFF"/>
            <w:lang w:val="en-US"/>
          </w:rPr>
          <w:t>doi</w:t>
        </w:r>
        <w:r w:rsidRPr="00A7220E">
          <w:rPr>
            <w:rFonts w:ascii="Times New Roman" w:hAnsi="Times New Roman" w:cs="Times New Roman"/>
            <w:color w:val="0070C0"/>
            <w:shd w:val="clear" w:color="auto" w:fill="FFFFFF"/>
          </w:rPr>
          <w:t>.</w:t>
        </w:r>
        <w:r w:rsidRPr="00A7220E">
          <w:rPr>
            <w:rFonts w:ascii="Times New Roman" w:hAnsi="Times New Roman" w:cs="Times New Roman"/>
            <w:color w:val="0070C0"/>
            <w:shd w:val="clear" w:color="auto" w:fill="FFFFFF"/>
            <w:lang w:val="en-US"/>
          </w:rPr>
          <w:t>org</w:t>
        </w:r>
        <w:r w:rsidRPr="00A7220E">
          <w:rPr>
            <w:rFonts w:ascii="Times New Roman" w:hAnsi="Times New Roman" w:cs="Times New Roman"/>
            <w:color w:val="0070C0"/>
            <w:shd w:val="clear" w:color="auto" w:fill="FFFFFF"/>
          </w:rPr>
          <w:t>/10.24069/</w:t>
        </w:r>
        <w:r w:rsidRPr="00A7220E">
          <w:rPr>
            <w:rFonts w:ascii="Times New Roman" w:hAnsi="Times New Roman" w:cs="Times New Roman"/>
            <w:color w:val="0070C0"/>
            <w:shd w:val="clear" w:color="auto" w:fill="FFFFFF"/>
            <w:lang w:val="en-US"/>
          </w:rPr>
          <w:t>SEP</w:t>
        </w:r>
        <w:r w:rsidRPr="00A7220E">
          <w:rPr>
            <w:rFonts w:ascii="Times New Roman" w:hAnsi="Times New Roman" w:cs="Times New Roman"/>
            <w:color w:val="0070C0"/>
            <w:shd w:val="clear" w:color="auto" w:fill="FFFFFF"/>
          </w:rPr>
          <w:t>-21-03</w:t>
        </w:r>
      </w:hyperlink>
      <w:r w:rsidRPr="00A7220E">
        <w:rPr>
          <w:rFonts w:ascii="Times New Roman" w:hAnsi="Times New Roman" w:cs="Times New Roman"/>
          <w:color w:val="0070C0"/>
          <w:shd w:val="clear" w:color="auto" w:fill="FFFFFF"/>
        </w:rPr>
        <w:t>.</w:t>
      </w:r>
    </w:p>
    <w:p w14:paraId="7E973D02" w14:textId="77777777" w:rsidR="0049126C" w:rsidRPr="00FE4477" w:rsidRDefault="0049126C" w:rsidP="00F2248C">
      <w:pPr>
        <w:pStyle w:val="a7"/>
        <w:numPr>
          <w:ilvl w:val="0"/>
          <w:numId w:val="29"/>
        </w:numPr>
        <w:tabs>
          <w:tab w:val="left" w:pos="2552"/>
        </w:tabs>
        <w:autoSpaceDE w:val="0"/>
        <w:autoSpaceDN w:val="0"/>
        <w:adjustRightInd w:val="0"/>
        <w:spacing w:after="0" w:line="276" w:lineRule="auto"/>
        <w:ind w:left="2184" w:firstLine="0"/>
        <w:jc w:val="both"/>
        <w:rPr>
          <w:rFonts w:ascii="Times New Roman" w:hAnsi="Times New Roman" w:cs="Times New Roman"/>
          <w:color w:val="0070C0"/>
          <w:shd w:val="clear" w:color="auto" w:fill="FFFFFF"/>
          <w:lang w:val="en-US"/>
        </w:rPr>
      </w:pPr>
      <w:r w:rsidRPr="00FE4477">
        <w:rPr>
          <w:rFonts w:ascii="Times New Roman" w:hAnsi="Times New Roman" w:cs="Times New Roman"/>
          <w:color w:val="0070C0"/>
          <w:lang w:val="en-US"/>
        </w:rPr>
        <w:t>Chan Yiu, Cheung Ho Wan, Chan Hiu Tung. Ecological protection and quality development of the Yellow River basin</w:t>
      </w:r>
      <w:r w:rsidR="00F933AB" w:rsidRPr="00F933AB">
        <w:rPr>
          <w:rFonts w:ascii="Times New Roman" w:hAnsi="Times New Roman" w:cs="Times New Roman"/>
          <w:color w:val="0070C0"/>
          <w:lang w:val="en-US"/>
        </w:rPr>
        <w:t xml:space="preserve"> = </w:t>
      </w:r>
      <w:r w:rsidR="00F933AB" w:rsidRPr="00FE4477">
        <w:rPr>
          <w:rFonts w:ascii="Times New Roman" w:eastAsia="PMingLiU" w:hAnsi="Times New Roman" w:cs="Times New Roman"/>
          <w:color w:val="0070C0"/>
          <w:lang w:val="en-US"/>
        </w:rPr>
        <w:t>陈耀</w:t>
      </w:r>
      <w:r w:rsidR="00F933AB" w:rsidRPr="00DC0444">
        <w:rPr>
          <w:rFonts w:ascii="Times New Roman" w:hAnsi="Times New Roman" w:cs="Times New Roman"/>
          <w:color w:val="0070C0"/>
          <w:lang w:val="en-US"/>
        </w:rPr>
        <w:t xml:space="preserve">, </w:t>
      </w:r>
      <w:r w:rsidR="00F933AB" w:rsidRPr="00FE4477">
        <w:rPr>
          <w:rFonts w:ascii="Times New Roman" w:eastAsia="PMingLiU" w:hAnsi="Times New Roman" w:cs="Times New Roman"/>
          <w:color w:val="0070C0"/>
          <w:lang w:val="en-US"/>
        </w:rPr>
        <w:t>张可云</w:t>
      </w:r>
      <w:r w:rsidR="00F933AB" w:rsidRPr="00DC0444">
        <w:rPr>
          <w:rFonts w:ascii="Times New Roman" w:hAnsi="Times New Roman" w:cs="Times New Roman"/>
          <w:color w:val="0070C0"/>
          <w:lang w:val="en-US"/>
        </w:rPr>
        <w:t xml:space="preserve">, </w:t>
      </w:r>
      <w:r w:rsidR="00F933AB" w:rsidRPr="00FE4477">
        <w:rPr>
          <w:rFonts w:ascii="Times New Roman" w:eastAsia="PMingLiU" w:hAnsi="Times New Roman" w:cs="Times New Roman"/>
          <w:color w:val="0070C0"/>
          <w:lang w:val="en-US"/>
        </w:rPr>
        <w:t>陈晓东</w:t>
      </w:r>
      <w:r w:rsidR="00F933AB" w:rsidRPr="00DC0444">
        <w:rPr>
          <w:rFonts w:ascii="Times New Roman" w:hAnsi="Times New Roman" w:cs="Times New Roman"/>
          <w:color w:val="0070C0"/>
          <w:lang w:val="en-US"/>
        </w:rPr>
        <w:t xml:space="preserve">. </w:t>
      </w:r>
      <w:r w:rsidR="00F933AB" w:rsidRPr="00FE4477">
        <w:rPr>
          <w:rFonts w:ascii="Times New Roman" w:eastAsia="MS Mincho" w:hAnsi="Times New Roman" w:cs="Times New Roman"/>
          <w:color w:val="0070C0"/>
          <w:lang w:val="en-US"/>
        </w:rPr>
        <w:t>黄河流域生</w:t>
      </w:r>
      <w:r w:rsidR="00F933AB" w:rsidRPr="00FE4477">
        <w:rPr>
          <w:rFonts w:ascii="Times New Roman" w:eastAsia="PMingLiU" w:hAnsi="Times New Roman" w:cs="Times New Roman"/>
          <w:color w:val="0070C0"/>
          <w:lang w:val="en-US"/>
        </w:rPr>
        <w:t>态保护和高质量发展</w:t>
      </w:r>
      <w:r w:rsidR="00F933AB" w:rsidRPr="00DC0444">
        <w:rPr>
          <w:rFonts w:ascii="Times New Roman" w:eastAsia="PMingLiU" w:hAnsi="Times New Roman" w:cs="Times New Roman"/>
          <w:color w:val="0070C0"/>
          <w:lang w:val="en-US"/>
        </w:rPr>
        <w:t xml:space="preserve">. </w:t>
      </w:r>
      <w:r w:rsidR="00F933AB" w:rsidRPr="00FE4477">
        <w:rPr>
          <w:rFonts w:ascii="Times New Roman" w:eastAsia="MS Mincho" w:hAnsi="Times New Roman" w:cs="Times New Roman"/>
          <w:color w:val="0070C0"/>
          <w:lang w:val="en-US"/>
        </w:rPr>
        <w:t>区域</w:t>
      </w:r>
      <w:r w:rsidR="00F933AB" w:rsidRPr="00FE4477">
        <w:rPr>
          <w:rFonts w:ascii="Times New Roman" w:eastAsia="PMingLiU" w:hAnsi="Times New Roman" w:cs="Times New Roman"/>
          <w:color w:val="0070C0"/>
          <w:lang w:val="en-US"/>
        </w:rPr>
        <w:t>经济评论</w:t>
      </w:r>
      <w:r w:rsidRPr="0096569A">
        <w:rPr>
          <w:rFonts w:ascii="Times New Roman" w:hAnsi="Times New Roman" w:cs="Times New Roman"/>
          <w:color w:val="0070C0"/>
          <w:lang w:val="en-US"/>
        </w:rPr>
        <w:t>.</w:t>
      </w:r>
      <w:r w:rsidRPr="00FE4477">
        <w:rPr>
          <w:rFonts w:ascii="Times New Roman" w:hAnsi="Times New Roman" w:cs="Times New Roman"/>
          <w:color w:val="0070C0"/>
          <w:lang w:val="en-US"/>
        </w:rPr>
        <w:t xml:space="preserve"> </w:t>
      </w:r>
      <w:r w:rsidRPr="00FE4477">
        <w:rPr>
          <w:rFonts w:ascii="Times New Roman" w:hAnsi="Times New Roman" w:cs="Times New Roman"/>
          <w:i/>
          <w:color w:val="0070C0"/>
          <w:lang w:val="en-US"/>
        </w:rPr>
        <w:t>Regional Economic Review</w:t>
      </w:r>
      <w:r w:rsidRPr="00DC0444">
        <w:rPr>
          <w:rFonts w:ascii="Times New Roman" w:hAnsi="Times New Roman" w:cs="Times New Roman"/>
          <w:color w:val="0070C0"/>
          <w:lang w:val="en-US"/>
        </w:rPr>
        <w:t>.</w:t>
      </w:r>
      <w:r w:rsidRPr="00FE4477">
        <w:rPr>
          <w:rFonts w:ascii="Times New Roman" w:hAnsi="Times New Roman" w:cs="Times New Roman"/>
          <w:color w:val="0070C0"/>
          <w:lang w:val="en-US"/>
        </w:rPr>
        <w:t xml:space="preserve"> </w:t>
      </w:r>
      <w:r w:rsidRPr="00DC0444">
        <w:rPr>
          <w:rFonts w:ascii="Times New Roman" w:hAnsi="Times New Roman" w:cs="Times New Roman"/>
          <w:color w:val="0070C0"/>
          <w:lang w:val="en-US"/>
        </w:rPr>
        <w:t>2020;(1):8–22</w:t>
      </w:r>
      <w:r w:rsidRPr="00FE4477">
        <w:rPr>
          <w:rFonts w:ascii="Times New Roman" w:hAnsi="Times New Roman" w:cs="Times New Roman"/>
          <w:color w:val="0070C0"/>
          <w:lang w:val="en-US"/>
        </w:rPr>
        <w:t>.</w:t>
      </w:r>
      <w:r w:rsidR="00152271">
        <w:rPr>
          <w:rFonts w:ascii="Times New Roman" w:hAnsi="Times New Roman" w:cs="Times New Roman"/>
          <w:color w:val="0070C0"/>
        </w:rPr>
        <w:t xml:space="preserve"> (</w:t>
      </w:r>
      <w:r w:rsidR="00152271">
        <w:rPr>
          <w:rFonts w:ascii="Times New Roman" w:hAnsi="Times New Roman" w:cs="Times New Roman"/>
          <w:color w:val="0070C0"/>
          <w:lang w:val="en-US"/>
        </w:rPr>
        <w:t>In Chiness</w:t>
      </w:r>
      <w:r w:rsidR="00152271">
        <w:rPr>
          <w:rFonts w:ascii="Times New Roman" w:hAnsi="Times New Roman" w:cs="Times New Roman"/>
          <w:color w:val="0070C0"/>
        </w:rPr>
        <w:t>)</w:t>
      </w:r>
      <w:r w:rsidR="00152271">
        <w:rPr>
          <w:rFonts w:ascii="Times New Roman" w:hAnsi="Times New Roman" w:cs="Times New Roman"/>
          <w:color w:val="0070C0"/>
          <w:lang w:val="en-US"/>
        </w:rPr>
        <w:t>.</w:t>
      </w:r>
    </w:p>
    <w:p w14:paraId="0B0C81EC" w14:textId="77777777" w:rsidR="00A7220E" w:rsidRPr="007708C6" w:rsidRDefault="00A7220E" w:rsidP="00F2248C">
      <w:pPr>
        <w:pStyle w:val="a7"/>
        <w:numPr>
          <w:ilvl w:val="0"/>
          <w:numId w:val="29"/>
        </w:numPr>
        <w:tabs>
          <w:tab w:val="left" w:pos="284"/>
          <w:tab w:val="left" w:pos="882"/>
          <w:tab w:val="left" w:pos="1050"/>
          <w:tab w:val="left" w:pos="1134"/>
          <w:tab w:val="left" w:pos="1162"/>
          <w:tab w:val="left" w:pos="1218"/>
          <w:tab w:val="left" w:pos="1400"/>
          <w:tab w:val="left" w:pos="2552"/>
        </w:tabs>
        <w:autoSpaceDE w:val="0"/>
        <w:autoSpaceDN w:val="0"/>
        <w:adjustRightInd w:val="0"/>
        <w:spacing w:after="0" w:line="276" w:lineRule="auto"/>
        <w:ind w:left="2184" w:firstLine="0"/>
        <w:jc w:val="both"/>
        <w:rPr>
          <w:rFonts w:ascii="Times New Roman" w:hAnsi="Times New Roman" w:cs="Times New Roman"/>
          <w:iCs/>
          <w:color w:val="0070C0"/>
          <w:shd w:val="clear" w:color="auto" w:fill="FFFFFF"/>
        </w:rPr>
      </w:pPr>
      <w:r w:rsidRPr="00A7220E">
        <w:rPr>
          <w:rFonts w:ascii="Times New Roman" w:hAnsi="Times New Roman" w:cs="Times New Roman"/>
          <w:iCs/>
          <w:color w:val="0070C0"/>
          <w:shd w:val="clear" w:color="auto" w:fill="FFFFFF"/>
        </w:rPr>
        <w:t xml:space="preserve">Лункина Ю.В. Опыт работы над пристатейными библиографическими списками. В </w:t>
      </w:r>
      <w:r w:rsidR="002B2570">
        <w:rPr>
          <w:rFonts w:ascii="Times New Roman" w:hAnsi="Times New Roman" w:cs="Times New Roman"/>
          <w:iCs/>
          <w:color w:val="0070C0"/>
          <w:shd w:val="clear" w:color="auto" w:fill="FFFFFF"/>
        </w:rPr>
        <w:t>кн</w:t>
      </w:r>
      <w:r w:rsidRPr="00A7220E">
        <w:rPr>
          <w:rFonts w:ascii="Times New Roman" w:hAnsi="Times New Roman" w:cs="Times New Roman"/>
          <w:iCs/>
          <w:color w:val="0070C0"/>
          <w:shd w:val="clear" w:color="auto" w:fill="FFFFFF"/>
        </w:rPr>
        <w:t xml:space="preserve">: Кириллова О.В. (отв. ред.) </w:t>
      </w:r>
      <w:r w:rsidRPr="00A7220E">
        <w:rPr>
          <w:rFonts w:ascii="Times New Roman" w:hAnsi="Times New Roman" w:cs="Times New Roman"/>
          <w:i/>
          <w:iCs/>
          <w:color w:val="0070C0"/>
          <w:shd w:val="clear" w:color="auto" w:fill="FFFFFF"/>
        </w:rPr>
        <w:t>Научное издание международного уровня – 2018: редакционная политика, открытый доступ, научные коммуникации: материалы 7-й международ. науч.-практ. конф., Москва, 24–27 апреля 2018 г</w:t>
      </w:r>
      <w:r w:rsidRPr="00A7220E">
        <w:rPr>
          <w:rFonts w:ascii="Times New Roman" w:hAnsi="Times New Roman" w:cs="Times New Roman"/>
          <w:iCs/>
          <w:color w:val="0070C0"/>
          <w:shd w:val="clear" w:color="auto" w:fill="FFFFFF"/>
        </w:rPr>
        <w:t xml:space="preserve">. М.: ООО «Ваше цифровое издательство»; 2018. С. 95–98. </w:t>
      </w:r>
      <w:r w:rsidRPr="00A7220E">
        <w:rPr>
          <w:rFonts w:ascii="Times New Roman" w:hAnsi="Times New Roman" w:cs="Times New Roman"/>
          <w:iCs/>
          <w:color w:val="0070C0"/>
          <w:shd w:val="clear" w:color="auto" w:fill="FFFFFF"/>
          <w:lang w:val="en-US"/>
        </w:rPr>
        <w:t>https</w:t>
      </w:r>
      <w:r w:rsidRPr="007708C6">
        <w:rPr>
          <w:rFonts w:ascii="Times New Roman" w:hAnsi="Times New Roman" w:cs="Times New Roman"/>
          <w:iCs/>
          <w:color w:val="0070C0"/>
          <w:shd w:val="clear" w:color="auto" w:fill="FFFFFF"/>
        </w:rPr>
        <w:t>://</w:t>
      </w:r>
      <w:r w:rsidRPr="00A7220E">
        <w:rPr>
          <w:rFonts w:ascii="Times New Roman" w:hAnsi="Times New Roman" w:cs="Times New Roman"/>
          <w:iCs/>
          <w:color w:val="0070C0"/>
          <w:shd w:val="clear" w:color="auto" w:fill="FFFFFF"/>
          <w:lang w:val="en-US"/>
        </w:rPr>
        <w:t>doi</w:t>
      </w:r>
      <w:r w:rsidRPr="007708C6">
        <w:rPr>
          <w:rFonts w:ascii="Times New Roman" w:hAnsi="Times New Roman" w:cs="Times New Roman"/>
          <w:iCs/>
          <w:color w:val="0070C0"/>
          <w:shd w:val="clear" w:color="auto" w:fill="FFFFFF"/>
        </w:rPr>
        <w:t>.</w:t>
      </w:r>
      <w:r w:rsidRPr="00A7220E">
        <w:rPr>
          <w:rFonts w:ascii="Times New Roman" w:hAnsi="Times New Roman" w:cs="Times New Roman"/>
          <w:iCs/>
          <w:color w:val="0070C0"/>
          <w:shd w:val="clear" w:color="auto" w:fill="FFFFFF"/>
          <w:lang w:val="en-US"/>
        </w:rPr>
        <w:t>org</w:t>
      </w:r>
      <w:r w:rsidRPr="007708C6">
        <w:rPr>
          <w:rFonts w:ascii="Times New Roman" w:hAnsi="Times New Roman" w:cs="Times New Roman"/>
          <w:iCs/>
          <w:color w:val="0070C0"/>
          <w:shd w:val="clear" w:color="auto" w:fill="FFFFFF"/>
        </w:rPr>
        <w:t>/10.24069/</w:t>
      </w:r>
      <w:r w:rsidRPr="00A7220E">
        <w:rPr>
          <w:rFonts w:ascii="Times New Roman" w:hAnsi="Times New Roman" w:cs="Times New Roman"/>
          <w:iCs/>
          <w:color w:val="0070C0"/>
          <w:shd w:val="clear" w:color="auto" w:fill="FFFFFF"/>
          <w:lang w:val="en-US"/>
        </w:rPr>
        <w:t>konf</w:t>
      </w:r>
      <w:r w:rsidRPr="007708C6">
        <w:rPr>
          <w:rFonts w:ascii="Times New Roman" w:hAnsi="Times New Roman" w:cs="Times New Roman"/>
          <w:iCs/>
          <w:color w:val="0070C0"/>
          <w:shd w:val="clear" w:color="auto" w:fill="FFFFFF"/>
        </w:rPr>
        <w:t>-24-27-04-2018.17</w:t>
      </w:r>
      <w:r w:rsidR="00647A52">
        <w:rPr>
          <w:rFonts w:ascii="Times New Roman" w:hAnsi="Times New Roman" w:cs="Times New Roman"/>
          <w:iCs/>
          <w:color w:val="0070C0"/>
          <w:shd w:val="clear" w:color="auto" w:fill="FFFFFF"/>
        </w:rPr>
        <w:t>.</w:t>
      </w:r>
    </w:p>
    <w:p w14:paraId="79E0E883" w14:textId="77777777" w:rsidR="0049126C" w:rsidRPr="0049126C" w:rsidRDefault="0049126C" w:rsidP="00F2248C">
      <w:pPr>
        <w:pStyle w:val="a7"/>
        <w:numPr>
          <w:ilvl w:val="0"/>
          <w:numId w:val="29"/>
        </w:numPr>
        <w:tabs>
          <w:tab w:val="left" w:pos="284"/>
          <w:tab w:val="left" w:pos="882"/>
          <w:tab w:val="left" w:pos="1050"/>
          <w:tab w:val="left" w:pos="1134"/>
          <w:tab w:val="left" w:pos="1162"/>
          <w:tab w:val="left" w:pos="1218"/>
          <w:tab w:val="left" w:pos="1400"/>
          <w:tab w:val="left" w:pos="2552"/>
        </w:tabs>
        <w:autoSpaceDE w:val="0"/>
        <w:autoSpaceDN w:val="0"/>
        <w:adjustRightInd w:val="0"/>
        <w:spacing w:after="0" w:line="276" w:lineRule="auto"/>
        <w:ind w:left="2184" w:firstLine="0"/>
        <w:jc w:val="both"/>
        <w:rPr>
          <w:rFonts w:ascii="Times New Roman" w:hAnsi="Times New Roman" w:cs="Times New Roman"/>
          <w:color w:val="0070C0"/>
          <w:lang w:val="en-US"/>
        </w:rPr>
      </w:pPr>
      <w:r w:rsidRPr="0049126C">
        <w:rPr>
          <w:rFonts w:ascii="Times New Roman" w:hAnsi="Times New Roman" w:cs="Times New Roman"/>
          <w:color w:val="0070C0"/>
          <w:shd w:val="clear" w:color="auto" w:fill="FFFFFF"/>
          <w:lang w:val="en-US"/>
        </w:rPr>
        <w:t>Kirillova</w:t>
      </w:r>
      <w:r w:rsidRPr="0049126C">
        <w:rPr>
          <w:rStyle w:val="markedcontent"/>
          <w:rFonts w:ascii="Times New Roman" w:hAnsi="Times New Roman" w:cs="Times New Roman"/>
          <w:color w:val="0070C0"/>
          <w:shd w:val="clear" w:color="auto" w:fill="FFFFFF"/>
          <w:lang w:val="en-US"/>
        </w:rPr>
        <w:t xml:space="preserve"> </w:t>
      </w:r>
      <w:r w:rsidRPr="0049126C">
        <w:rPr>
          <w:rFonts w:ascii="Times New Roman" w:hAnsi="Times New Roman" w:cs="Times New Roman"/>
          <w:color w:val="0070C0"/>
          <w:shd w:val="clear" w:color="auto" w:fill="FFFFFF"/>
          <w:lang w:val="en-US"/>
        </w:rPr>
        <w:t>A.,</w:t>
      </w:r>
      <w:r w:rsidRPr="0049126C">
        <w:rPr>
          <w:rStyle w:val="markedcontent"/>
          <w:rFonts w:ascii="Times New Roman" w:hAnsi="Times New Roman" w:cs="Times New Roman"/>
          <w:color w:val="0070C0"/>
          <w:shd w:val="clear" w:color="auto" w:fill="FFFFFF"/>
          <w:lang w:val="en-US"/>
        </w:rPr>
        <w:t xml:space="preserve"> </w:t>
      </w:r>
      <w:r w:rsidRPr="0049126C">
        <w:rPr>
          <w:rFonts w:ascii="Times New Roman" w:hAnsi="Times New Roman" w:cs="Times New Roman"/>
          <w:color w:val="0070C0"/>
          <w:shd w:val="clear" w:color="auto" w:fill="FFFFFF"/>
          <w:lang w:val="en-US"/>
        </w:rPr>
        <w:t>Zotov</w:t>
      </w:r>
      <w:r w:rsidRPr="0049126C">
        <w:rPr>
          <w:rStyle w:val="markedcontent"/>
          <w:rFonts w:ascii="Times New Roman" w:hAnsi="Times New Roman" w:cs="Times New Roman"/>
          <w:color w:val="0070C0"/>
          <w:shd w:val="clear" w:color="auto" w:fill="FFFFFF"/>
          <w:lang w:val="en-US"/>
        </w:rPr>
        <w:t xml:space="preserve"> </w:t>
      </w:r>
      <w:r w:rsidRPr="0049126C">
        <w:rPr>
          <w:rFonts w:ascii="Times New Roman" w:hAnsi="Times New Roman" w:cs="Times New Roman"/>
          <w:color w:val="0070C0"/>
          <w:shd w:val="clear" w:color="auto" w:fill="FFFFFF"/>
          <w:lang w:val="en-US"/>
        </w:rPr>
        <w:t>V.,</w:t>
      </w:r>
      <w:r w:rsidRPr="0049126C">
        <w:rPr>
          <w:rStyle w:val="markedcontent"/>
          <w:rFonts w:ascii="Times New Roman" w:hAnsi="Times New Roman" w:cs="Times New Roman"/>
          <w:color w:val="0070C0"/>
          <w:shd w:val="clear" w:color="auto" w:fill="FFFFFF"/>
          <w:lang w:val="en-US"/>
        </w:rPr>
        <w:t xml:space="preserve"> </w:t>
      </w:r>
      <w:r w:rsidRPr="0049126C">
        <w:rPr>
          <w:rFonts w:ascii="Times New Roman" w:hAnsi="Times New Roman" w:cs="Times New Roman"/>
          <w:color w:val="0070C0"/>
          <w:shd w:val="clear" w:color="auto" w:fill="FFFFFF"/>
          <w:lang w:val="en-US"/>
        </w:rPr>
        <w:t>Musinova</w:t>
      </w:r>
      <w:r w:rsidRPr="0049126C">
        <w:rPr>
          <w:rStyle w:val="markedcontent"/>
          <w:rFonts w:ascii="Times New Roman" w:hAnsi="Times New Roman" w:cs="Times New Roman"/>
          <w:color w:val="0070C0"/>
          <w:shd w:val="clear" w:color="auto" w:fill="FFFFFF"/>
          <w:lang w:val="en-US"/>
        </w:rPr>
        <w:t xml:space="preserve"> </w:t>
      </w:r>
      <w:r w:rsidRPr="0049126C">
        <w:rPr>
          <w:rFonts w:ascii="Times New Roman" w:hAnsi="Times New Roman" w:cs="Times New Roman"/>
          <w:color w:val="0070C0"/>
          <w:shd w:val="clear" w:color="auto" w:fill="FFFFFF"/>
          <w:lang w:val="en-US"/>
        </w:rPr>
        <w:t>N.</w:t>
      </w:r>
      <w:r w:rsidRPr="0049126C">
        <w:rPr>
          <w:rStyle w:val="markedcontent"/>
          <w:rFonts w:ascii="Times New Roman" w:hAnsi="Times New Roman" w:cs="Times New Roman"/>
          <w:color w:val="0070C0"/>
          <w:shd w:val="clear" w:color="auto" w:fill="FFFFFF"/>
          <w:lang w:val="en-US"/>
        </w:rPr>
        <w:t xml:space="preserve"> </w:t>
      </w:r>
      <w:r w:rsidRPr="0049126C">
        <w:rPr>
          <w:rFonts w:ascii="Times New Roman" w:hAnsi="Times New Roman" w:cs="Times New Roman"/>
          <w:color w:val="0070C0"/>
          <w:shd w:val="clear" w:color="auto" w:fill="FFFFFF"/>
          <w:lang w:val="en-US"/>
        </w:rPr>
        <w:t>Engineering</w:t>
      </w:r>
      <w:r w:rsidRPr="0049126C">
        <w:rPr>
          <w:rStyle w:val="markedcontent"/>
          <w:rFonts w:ascii="Times New Roman" w:hAnsi="Times New Roman" w:cs="Times New Roman"/>
          <w:color w:val="0070C0"/>
          <w:shd w:val="clear" w:color="auto" w:fill="FFFFFF"/>
          <w:lang w:val="en-US"/>
        </w:rPr>
        <w:t xml:space="preserve"> </w:t>
      </w:r>
      <w:r w:rsidRPr="0049126C">
        <w:rPr>
          <w:rFonts w:ascii="Times New Roman" w:hAnsi="Times New Roman" w:cs="Times New Roman"/>
          <w:color w:val="0070C0"/>
          <w:shd w:val="clear" w:color="auto" w:fill="FFFFFF"/>
          <w:lang w:val="en-US"/>
        </w:rPr>
        <w:t>solutions</w:t>
      </w:r>
      <w:r w:rsidRPr="0049126C">
        <w:rPr>
          <w:rStyle w:val="markedcontent"/>
          <w:rFonts w:ascii="Times New Roman" w:hAnsi="Times New Roman" w:cs="Times New Roman"/>
          <w:color w:val="0070C0"/>
          <w:shd w:val="clear" w:color="auto" w:fill="FFFFFF"/>
          <w:lang w:val="en-US"/>
        </w:rPr>
        <w:t xml:space="preserve"> </w:t>
      </w:r>
      <w:r w:rsidRPr="0049126C">
        <w:rPr>
          <w:rFonts w:ascii="Times New Roman" w:hAnsi="Times New Roman" w:cs="Times New Roman"/>
          <w:color w:val="0070C0"/>
          <w:shd w:val="clear" w:color="auto" w:fill="FFFFFF"/>
          <w:lang w:val="en-US"/>
        </w:rPr>
        <w:t>in the</w:t>
      </w:r>
      <w:r w:rsidRPr="0049126C">
        <w:rPr>
          <w:rStyle w:val="markedcontent"/>
          <w:rFonts w:ascii="Times New Roman" w:hAnsi="Times New Roman" w:cs="Times New Roman"/>
          <w:color w:val="0070C0"/>
          <w:shd w:val="clear" w:color="auto" w:fill="FFFFFF"/>
          <w:lang w:val="en-US"/>
        </w:rPr>
        <w:t xml:space="preserve"> </w:t>
      </w:r>
      <w:r w:rsidRPr="0049126C">
        <w:rPr>
          <w:rFonts w:ascii="Times New Roman" w:hAnsi="Times New Roman" w:cs="Times New Roman"/>
          <w:color w:val="0070C0"/>
          <w:shd w:val="clear" w:color="auto" w:fill="FFFFFF"/>
          <w:lang w:val="en-US"/>
        </w:rPr>
        <w:t>construction</w:t>
      </w:r>
      <w:r w:rsidRPr="0049126C">
        <w:rPr>
          <w:rStyle w:val="markedcontent"/>
          <w:rFonts w:ascii="Times New Roman" w:hAnsi="Times New Roman" w:cs="Times New Roman"/>
          <w:color w:val="0070C0"/>
          <w:shd w:val="clear" w:color="auto" w:fill="FFFFFF"/>
          <w:lang w:val="en-US"/>
        </w:rPr>
        <w:t xml:space="preserve"> </w:t>
      </w:r>
      <w:r w:rsidRPr="0049126C">
        <w:rPr>
          <w:rFonts w:ascii="Times New Roman" w:hAnsi="Times New Roman" w:cs="Times New Roman"/>
          <w:color w:val="0070C0"/>
          <w:shd w:val="clear" w:color="auto" w:fill="FFFFFF"/>
          <w:lang w:val="en-US"/>
        </w:rPr>
        <w:t>of production</w:t>
      </w:r>
      <w:r w:rsidRPr="0049126C">
        <w:rPr>
          <w:rStyle w:val="markedcontent"/>
          <w:rFonts w:ascii="Times New Roman" w:hAnsi="Times New Roman" w:cs="Times New Roman"/>
          <w:color w:val="0070C0"/>
          <w:shd w:val="clear" w:color="auto" w:fill="FFFFFF"/>
          <w:lang w:val="en-US"/>
        </w:rPr>
        <w:t xml:space="preserve"> </w:t>
      </w:r>
      <w:r w:rsidRPr="0049126C">
        <w:rPr>
          <w:rFonts w:ascii="Times New Roman" w:hAnsi="Times New Roman" w:cs="Times New Roman"/>
          <w:color w:val="0070C0"/>
          <w:shd w:val="clear" w:color="auto" w:fill="FFFFFF"/>
          <w:lang w:val="en-US"/>
        </w:rPr>
        <w:t>facilities</w:t>
      </w:r>
      <w:r w:rsidRPr="0049126C">
        <w:rPr>
          <w:rStyle w:val="markedcontent"/>
          <w:rFonts w:ascii="Times New Roman" w:hAnsi="Times New Roman" w:cs="Times New Roman"/>
          <w:color w:val="0070C0"/>
          <w:shd w:val="clear" w:color="auto" w:fill="FFFFFF"/>
          <w:lang w:val="en-US"/>
        </w:rPr>
        <w:t xml:space="preserve"> </w:t>
      </w:r>
      <w:r w:rsidRPr="0049126C">
        <w:rPr>
          <w:rFonts w:ascii="Times New Roman" w:hAnsi="Times New Roman" w:cs="Times New Roman"/>
          <w:color w:val="0070C0"/>
          <w:shd w:val="clear" w:color="auto" w:fill="FFFFFF"/>
          <w:lang w:val="en-US"/>
        </w:rPr>
        <w:t>for</w:t>
      </w:r>
      <w:r w:rsidRPr="0049126C">
        <w:rPr>
          <w:rStyle w:val="markedcontent"/>
          <w:rFonts w:ascii="Times New Roman" w:hAnsi="Times New Roman" w:cs="Times New Roman"/>
          <w:color w:val="0070C0"/>
          <w:shd w:val="clear" w:color="auto" w:fill="FFFFFF"/>
          <w:lang w:val="en-US"/>
        </w:rPr>
        <w:t xml:space="preserve"> </w:t>
      </w:r>
      <w:r w:rsidRPr="0049126C">
        <w:rPr>
          <w:rFonts w:ascii="Times New Roman" w:hAnsi="Times New Roman" w:cs="Times New Roman"/>
          <w:color w:val="0070C0"/>
          <w:shd w:val="clear" w:color="auto" w:fill="FFFFFF"/>
          <w:lang w:val="en-US"/>
        </w:rPr>
        <w:t>waste</w:t>
      </w:r>
      <w:r w:rsidRPr="0049126C">
        <w:rPr>
          <w:rStyle w:val="markedcontent"/>
          <w:rFonts w:ascii="Times New Roman" w:hAnsi="Times New Roman" w:cs="Times New Roman"/>
          <w:color w:val="0070C0"/>
          <w:shd w:val="clear" w:color="auto" w:fill="FFFFFF"/>
          <w:lang w:val="en-US"/>
        </w:rPr>
        <w:t xml:space="preserve"> </w:t>
      </w:r>
      <w:r w:rsidRPr="0049126C">
        <w:rPr>
          <w:rFonts w:ascii="Times New Roman" w:hAnsi="Times New Roman" w:cs="Times New Roman"/>
          <w:color w:val="0070C0"/>
          <w:shd w:val="clear" w:color="auto" w:fill="FFFFFF"/>
          <w:lang w:val="en-US"/>
        </w:rPr>
        <w:t>processing.</w:t>
      </w:r>
      <w:r w:rsidRPr="0049126C">
        <w:rPr>
          <w:rStyle w:val="markedcontent"/>
          <w:rFonts w:ascii="Times New Roman" w:hAnsi="Times New Roman" w:cs="Times New Roman"/>
          <w:color w:val="0070C0"/>
          <w:shd w:val="clear" w:color="auto" w:fill="FFFFFF"/>
          <w:lang w:val="en-US"/>
        </w:rPr>
        <w:t xml:space="preserve"> </w:t>
      </w:r>
      <w:r w:rsidRPr="0049126C">
        <w:rPr>
          <w:rFonts w:ascii="Times New Roman" w:hAnsi="Times New Roman" w:cs="Times New Roman"/>
          <w:i/>
          <w:color w:val="0070C0"/>
          <w:shd w:val="clear" w:color="auto" w:fill="FFFFFF"/>
          <w:lang w:val="en-US"/>
        </w:rPr>
        <w:t>MATEC Web Conferences</w:t>
      </w:r>
      <w:r w:rsidRPr="0049126C">
        <w:rPr>
          <w:rFonts w:ascii="Times New Roman" w:hAnsi="Times New Roman" w:cs="Times New Roman"/>
          <w:color w:val="0070C0"/>
          <w:shd w:val="clear" w:color="auto" w:fill="FFFFFF"/>
          <w:lang w:val="en-US"/>
        </w:rPr>
        <w:t>. 2018;</w:t>
      </w:r>
      <w:r w:rsidRPr="0049126C">
        <w:rPr>
          <w:rStyle w:val="markedcontent"/>
          <w:rFonts w:ascii="Times New Roman" w:hAnsi="Times New Roman" w:cs="Times New Roman"/>
          <w:color w:val="0070C0"/>
          <w:shd w:val="clear" w:color="auto" w:fill="FFFFFF"/>
          <w:lang w:val="en-US"/>
        </w:rPr>
        <w:t>193:</w:t>
      </w:r>
      <w:r w:rsidRPr="0049126C">
        <w:rPr>
          <w:rFonts w:ascii="Times New Roman" w:hAnsi="Times New Roman" w:cs="Times New Roman"/>
          <w:color w:val="0070C0"/>
          <w:shd w:val="clear" w:color="auto" w:fill="FFFFFF"/>
          <w:lang w:val="en-US"/>
        </w:rPr>
        <w:t>02010.</w:t>
      </w:r>
      <w:r w:rsidRPr="0049126C">
        <w:rPr>
          <w:rStyle w:val="markedcontent"/>
          <w:rFonts w:ascii="Times New Roman" w:hAnsi="Times New Roman" w:cs="Times New Roman"/>
          <w:color w:val="0070C0"/>
          <w:shd w:val="clear" w:color="auto" w:fill="FFFFFF"/>
          <w:lang w:val="en-US"/>
        </w:rPr>
        <w:t xml:space="preserve"> </w:t>
      </w:r>
      <w:r w:rsidRPr="0049126C">
        <w:rPr>
          <w:rFonts w:ascii="Times New Roman" w:hAnsi="Times New Roman" w:cs="Times New Roman"/>
          <w:color w:val="0070C0"/>
          <w:shd w:val="clear" w:color="auto" w:fill="FFFFFF"/>
          <w:lang w:val="en-US"/>
        </w:rPr>
        <w:t>https://doi.org/10.1051/matecconf/201819302010.</w:t>
      </w:r>
    </w:p>
    <w:p w14:paraId="4444E91E" w14:textId="77777777" w:rsidR="0049126C" w:rsidRPr="0049126C" w:rsidRDefault="0049126C" w:rsidP="00F2248C">
      <w:pPr>
        <w:pStyle w:val="a7"/>
        <w:numPr>
          <w:ilvl w:val="0"/>
          <w:numId w:val="29"/>
        </w:numPr>
        <w:tabs>
          <w:tab w:val="left" w:pos="284"/>
          <w:tab w:val="left" w:pos="882"/>
          <w:tab w:val="left" w:pos="1050"/>
          <w:tab w:val="left" w:pos="1134"/>
          <w:tab w:val="left" w:pos="1162"/>
          <w:tab w:val="left" w:pos="1218"/>
          <w:tab w:val="left" w:pos="1400"/>
          <w:tab w:val="left" w:pos="2552"/>
        </w:tabs>
        <w:autoSpaceDE w:val="0"/>
        <w:autoSpaceDN w:val="0"/>
        <w:adjustRightInd w:val="0"/>
        <w:spacing w:after="0" w:line="276" w:lineRule="auto"/>
        <w:ind w:left="2184" w:firstLine="0"/>
        <w:jc w:val="both"/>
        <w:rPr>
          <w:rFonts w:ascii="Times New Roman" w:hAnsi="Times New Roman" w:cs="Times New Roman"/>
          <w:color w:val="0070C0"/>
          <w:lang w:val="en-US"/>
        </w:rPr>
      </w:pPr>
      <w:r w:rsidRPr="0049126C">
        <w:rPr>
          <w:rFonts w:ascii="Times New Roman" w:hAnsi="Times New Roman" w:cs="Times New Roman"/>
          <w:color w:val="0070C0"/>
        </w:rPr>
        <w:t xml:space="preserve">Кириллова О.В. (ред.). </w:t>
      </w:r>
      <w:r w:rsidRPr="0049126C">
        <w:rPr>
          <w:rFonts w:ascii="Times New Roman" w:hAnsi="Times New Roman" w:cs="Times New Roman"/>
          <w:i/>
          <w:color w:val="0070C0"/>
        </w:rPr>
        <w:t>Краткие рекомендации по подготовке и оформлению научных статей в журналах, индексируемых в международных наукометрических базах данных</w:t>
      </w:r>
      <w:r w:rsidRPr="0049126C">
        <w:rPr>
          <w:rFonts w:ascii="Times New Roman" w:hAnsi="Times New Roman" w:cs="Times New Roman"/>
          <w:color w:val="0070C0"/>
        </w:rPr>
        <w:t>. Москва</w:t>
      </w:r>
      <w:r w:rsidRPr="0049126C">
        <w:rPr>
          <w:rFonts w:ascii="Times New Roman" w:hAnsi="Times New Roman" w:cs="Times New Roman"/>
          <w:color w:val="0070C0"/>
          <w:lang w:val="en-US"/>
        </w:rPr>
        <w:t>; 2017. 11 c.</w:t>
      </w:r>
    </w:p>
    <w:p w14:paraId="22B003BC" w14:textId="77777777" w:rsidR="0049126C" w:rsidRPr="00647A52" w:rsidRDefault="0049126C" w:rsidP="00F2248C">
      <w:pPr>
        <w:pStyle w:val="a7"/>
        <w:numPr>
          <w:ilvl w:val="0"/>
          <w:numId w:val="29"/>
        </w:numPr>
        <w:tabs>
          <w:tab w:val="left" w:pos="284"/>
          <w:tab w:val="left" w:pos="882"/>
          <w:tab w:val="left" w:pos="1050"/>
          <w:tab w:val="left" w:pos="1134"/>
          <w:tab w:val="left" w:pos="1162"/>
          <w:tab w:val="left" w:pos="1218"/>
          <w:tab w:val="left" w:pos="1400"/>
          <w:tab w:val="left" w:pos="2552"/>
        </w:tabs>
        <w:autoSpaceDE w:val="0"/>
        <w:autoSpaceDN w:val="0"/>
        <w:adjustRightInd w:val="0"/>
        <w:spacing w:after="0" w:line="276" w:lineRule="auto"/>
        <w:ind w:left="2184" w:firstLine="0"/>
        <w:jc w:val="both"/>
        <w:rPr>
          <w:rFonts w:ascii="Times New Roman" w:hAnsi="Times New Roman" w:cs="Times New Roman"/>
          <w:color w:val="0070C0"/>
          <w:shd w:val="clear" w:color="auto" w:fill="FFFFFF"/>
          <w:lang w:val="en-US"/>
        </w:rPr>
      </w:pPr>
      <w:r w:rsidRPr="00FD0F26">
        <w:rPr>
          <w:rFonts w:ascii="Times New Roman" w:hAnsi="Times New Roman" w:cs="Times New Roman"/>
          <w:color w:val="0070C0"/>
          <w:lang w:val="en-US"/>
        </w:rPr>
        <w:t xml:space="preserve">Pears R., Shields G. </w:t>
      </w:r>
      <w:r w:rsidRPr="00FD0F26">
        <w:rPr>
          <w:rFonts w:ascii="Times New Roman" w:eastAsia="MetaOT-BookIta" w:hAnsi="Times New Roman" w:cs="Times New Roman"/>
          <w:i/>
          <w:color w:val="0070C0"/>
          <w:lang w:val="en-US"/>
        </w:rPr>
        <w:t>Cite them right: the essential referencing guide</w:t>
      </w:r>
      <w:r w:rsidRPr="00FD0F26">
        <w:rPr>
          <w:rFonts w:ascii="Times New Roman" w:hAnsi="Times New Roman" w:cs="Times New Roman"/>
          <w:i/>
          <w:color w:val="0070C0"/>
          <w:lang w:val="en-US"/>
        </w:rPr>
        <w:t>.</w:t>
      </w:r>
      <w:r w:rsidRPr="00FD0F26">
        <w:rPr>
          <w:rFonts w:ascii="Times New Roman" w:hAnsi="Times New Roman" w:cs="Times New Roman"/>
          <w:color w:val="0070C0"/>
          <w:lang w:val="en-US"/>
        </w:rPr>
        <w:t xml:space="preserve"> </w:t>
      </w:r>
      <w:r w:rsidRPr="00FD0F26">
        <w:rPr>
          <w:rFonts w:ascii="Times New Roman" w:hAnsi="Times New Roman" w:cs="Times New Roman"/>
          <w:i/>
          <w:color w:val="0070C0"/>
          <w:lang w:val="en-US"/>
        </w:rPr>
        <w:t xml:space="preserve">Palgrave </w:t>
      </w:r>
      <w:r w:rsidRPr="00A7220E">
        <w:rPr>
          <w:rFonts w:ascii="Times New Roman" w:hAnsi="Times New Roman" w:cs="Times New Roman"/>
          <w:i/>
          <w:color w:val="0070C0"/>
          <w:lang w:val="en-US"/>
        </w:rPr>
        <w:t>study skills</w:t>
      </w:r>
      <w:r w:rsidRPr="00A7220E">
        <w:rPr>
          <w:rFonts w:ascii="Times New Roman" w:hAnsi="Times New Roman" w:cs="Times New Roman"/>
          <w:color w:val="0070C0"/>
          <w:lang w:val="en-US"/>
        </w:rPr>
        <w:t>. Basingstoke: Palgrave; 2016.</w:t>
      </w:r>
    </w:p>
    <w:p w14:paraId="558C02FC" w14:textId="77777777" w:rsidR="0049126C" w:rsidRPr="00B34117" w:rsidRDefault="0049126C" w:rsidP="00F2248C">
      <w:pPr>
        <w:pStyle w:val="a7"/>
        <w:numPr>
          <w:ilvl w:val="0"/>
          <w:numId w:val="29"/>
        </w:numPr>
        <w:tabs>
          <w:tab w:val="left" w:pos="284"/>
          <w:tab w:val="left" w:pos="882"/>
          <w:tab w:val="left" w:pos="1050"/>
          <w:tab w:val="left" w:pos="1134"/>
          <w:tab w:val="left" w:pos="1162"/>
          <w:tab w:val="left" w:pos="1218"/>
          <w:tab w:val="left" w:pos="1400"/>
          <w:tab w:val="left" w:pos="2552"/>
        </w:tabs>
        <w:autoSpaceDE w:val="0"/>
        <w:autoSpaceDN w:val="0"/>
        <w:adjustRightInd w:val="0"/>
        <w:spacing w:after="0" w:line="276" w:lineRule="auto"/>
        <w:ind w:left="2184" w:firstLine="0"/>
        <w:jc w:val="both"/>
        <w:rPr>
          <w:rFonts w:ascii="Times New Roman" w:hAnsi="Times New Roman" w:cs="Times New Roman"/>
          <w:color w:val="0070C0"/>
          <w:shd w:val="clear" w:color="auto" w:fill="FFFFFF"/>
        </w:rPr>
      </w:pPr>
      <w:r w:rsidRPr="00B34117">
        <w:rPr>
          <w:rFonts w:ascii="Times New Roman" w:hAnsi="Times New Roman" w:cs="Times New Roman"/>
          <w:color w:val="0070C0"/>
        </w:rPr>
        <w:t xml:space="preserve">Антиплагиат. </w:t>
      </w:r>
      <w:r w:rsidRPr="00B34117">
        <w:rPr>
          <w:rFonts w:ascii="Times New Roman" w:hAnsi="Times New Roman" w:cs="Times New Roman"/>
          <w:i/>
          <w:iCs/>
          <w:color w:val="0070C0"/>
        </w:rPr>
        <w:t>Не процентом единым. Оценка оригинальности рукописей в научном журнале</w:t>
      </w:r>
      <w:r w:rsidR="00786403">
        <w:rPr>
          <w:rFonts w:ascii="Times New Roman" w:hAnsi="Times New Roman" w:cs="Times New Roman"/>
          <w:color w:val="0070C0"/>
        </w:rPr>
        <w:t>;</w:t>
      </w:r>
      <w:r w:rsidRPr="00B34117">
        <w:rPr>
          <w:rFonts w:ascii="Times New Roman" w:hAnsi="Times New Roman" w:cs="Times New Roman"/>
          <w:color w:val="0070C0"/>
        </w:rPr>
        <w:t xml:space="preserve"> 2022. https://rassep.ru/academy/meropriyatiya/sostoyavshiesya-meropriyatiya/ne-protsentom-edinym-otsenka-originalnosti-rukopisey-v-nauchnom-zhurnale/ (дата обращения: </w:t>
      </w:r>
      <w:r w:rsidR="00B34117" w:rsidRPr="00A07778">
        <w:rPr>
          <w:rFonts w:ascii="Times New Roman" w:hAnsi="Times New Roman" w:cs="Times New Roman"/>
          <w:color w:val="0070C0"/>
          <w:shd w:val="clear" w:color="auto" w:fill="FFFFFF"/>
        </w:rPr>
        <w:t>1</w:t>
      </w:r>
      <w:r w:rsidR="00B34117" w:rsidRPr="001B6595">
        <w:rPr>
          <w:rFonts w:ascii="Times New Roman" w:hAnsi="Times New Roman" w:cs="Times New Roman"/>
          <w:color w:val="0070C0"/>
          <w:shd w:val="clear" w:color="auto" w:fill="FFFFFF"/>
        </w:rPr>
        <w:t>5.0</w:t>
      </w:r>
      <w:r w:rsidR="00B34117" w:rsidRPr="00F8663A">
        <w:rPr>
          <w:rFonts w:ascii="Times New Roman" w:hAnsi="Times New Roman" w:cs="Times New Roman"/>
          <w:color w:val="0070C0"/>
          <w:shd w:val="clear" w:color="auto" w:fill="FFFFFF"/>
        </w:rPr>
        <w:t>7</w:t>
      </w:r>
      <w:r w:rsidR="00B34117" w:rsidRPr="001B6595">
        <w:rPr>
          <w:rFonts w:ascii="Times New Roman" w:hAnsi="Times New Roman" w:cs="Times New Roman"/>
          <w:color w:val="0070C0"/>
          <w:shd w:val="clear" w:color="auto" w:fill="FFFFFF"/>
        </w:rPr>
        <w:t>.2024</w:t>
      </w:r>
      <w:r w:rsidRPr="00B34117">
        <w:rPr>
          <w:rFonts w:ascii="Times New Roman" w:hAnsi="Times New Roman" w:cs="Times New Roman"/>
          <w:color w:val="0070C0"/>
        </w:rPr>
        <w:t>).</w:t>
      </w:r>
    </w:p>
    <w:p w14:paraId="775B6685" w14:textId="77777777" w:rsidR="0049126C" w:rsidRPr="00B34117" w:rsidRDefault="0049126C" w:rsidP="00F2248C">
      <w:pPr>
        <w:pStyle w:val="a7"/>
        <w:numPr>
          <w:ilvl w:val="0"/>
          <w:numId w:val="29"/>
        </w:numPr>
        <w:shd w:val="clear" w:color="auto" w:fill="FFFFFF" w:themeFill="background1"/>
        <w:tabs>
          <w:tab w:val="left" w:pos="2552"/>
        </w:tabs>
        <w:spacing w:after="100" w:line="276" w:lineRule="auto"/>
        <w:ind w:left="2184" w:firstLine="0"/>
        <w:jc w:val="both"/>
        <w:rPr>
          <w:rFonts w:ascii="Times New Roman" w:hAnsi="Times New Roman" w:cs="Times New Roman"/>
          <w:color w:val="0070C0"/>
          <w:lang w:val="en-US"/>
        </w:rPr>
      </w:pPr>
      <w:r w:rsidRPr="00B34117">
        <w:rPr>
          <w:rFonts w:ascii="Times New Roman" w:hAnsi="Times New Roman" w:cs="Times New Roman"/>
          <w:color w:val="0070C0"/>
          <w:lang w:val="en-US"/>
        </w:rPr>
        <w:t xml:space="preserve">OECD. </w:t>
      </w:r>
      <w:r w:rsidRPr="00B34117">
        <w:rPr>
          <w:rFonts w:ascii="Times New Roman" w:hAnsi="Times New Roman" w:cs="Times New Roman"/>
          <w:i/>
          <w:color w:val="0070C0"/>
          <w:lang w:val="en-US"/>
        </w:rPr>
        <w:t>The Better Life Index</w:t>
      </w:r>
      <w:r w:rsidR="00786403" w:rsidRPr="00786403">
        <w:rPr>
          <w:rFonts w:ascii="Times New Roman" w:hAnsi="Times New Roman" w:cs="Times New Roman"/>
          <w:color w:val="0070C0"/>
          <w:lang w:val="en-US"/>
        </w:rPr>
        <w:t>;</w:t>
      </w:r>
      <w:r w:rsidR="00B34117" w:rsidRPr="00B34117">
        <w:rPr>
          <w:rFonts w:ascii="Times New Roman" w:hAnsi="Times New Roman" w:cs="Times New Roman"/>
          <w:color w:val="0070C0"/>
          <w:lang w:val="en-US"/>
        </w:rPr>
        <w:t xml:space="preserve"> 2021.</w:t>
      </w:r>
      <w:r w:rsidRPr="00B34117">
        <w:rPr>
          <w:rFonts w:ascii="Times New Roman" w:hAnsi="Times New Roman" w:cs="Times New Roman"/>
          <w:color w:val="0070C0"/>
          <w:lang w:val="en-US"/>
        </w:rPr>
        <w:t xml:space="preserve"> https://www.oecdbetterlifeindex.org (accessed: </w:t>
      </w:r>
      <w:r w:rsidRPr="00B34117">
        <w:rPr>
          <w:rFonts w:ascii="Times New Roman" w:hAnsi="Times New Roman" w:cs="Times New Roman"/>
          <w:color w:val="0070C0"/>
          <w:shd w:val="clear" w:color="auto" w:fill="FFFFFF"/>
          <w:lang w:val="en-US"/>
        </w:rPr>
        <w:t>15.07.2024</w:t>
      </w:r>
      <w:r w:rsidRPr="00B34117">
        <w:rPr>
          <w:rFonts w:ascii="Times New Roman" w:hAnsi="Times New Roman" w:cs="Times New Roman"/>
          <w:color w:val="0070C0"/>
          <w:lang w:val="en-US"/>
        </w:rPr>
        <w:t>).</w:t>
      </w:r>
    </w:p>
    <w:p w14:paraId="0878E884" w14:textId="77777777" w:rsidR="00DD3170" w:rsidRPr="002A38FA" w:rsidRDefault="00253086" w:rsidP="00F2248C">
      <w:pPr>
        <w:pStyle w:val="a7"/>
        <w:numPr>
          <w:ilvl w:val="2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951">
        <w:rPr>
          <w:rFonts w:ascii="Times New Roman" w:hAnsi="Times New Roman" w:cs="Times New Roman"/>
          <w:sz w:val="24"/>
          <w:szCs w:val="24"/>
        </w:rPr>
        <w:t>При цитировании</w:t>
      </w:r>
      <w:r w:rsidRPr="00FA1951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0A1CA9" w:rsidRPr="00FA1951">
        <w:rPr>
          <w:rFonts w:ascii="Times New Roman" w:hAnsi="Times New Roman" w:cs="Times New Roman"/>
          <w:b/>
          <w:sz w:val="24"/>
          <w:szCs w:val="24"/>
        </w:rPr>
        <w:t xml:space="preserve"> ГОСТ</w:t>
      </w:r>
      <w:r w:rsidR="000A1CA9" w:rsidRPr="002A38FA">
        <w:rPr>
          <w:rFonts w:ascii="Times New Roman" w:hAnsi="Times New Roman" w:cs="Times New Roman"/>
          <w:sz w:val="24"/>
          <w:szCs w:val="24"/>
        </w:rPr>
        <w:t xml:space="preserve"> внутритекстовые ссылки приводятся в скобках с указанием номера источника, но не </w:t>
      </w:r>
      <w:r w:rsidR="00124727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="000A1CA9" w:rsidRPr="002A38FA">
        <w:rPr>
          <w:rFonts w:ascii="Times New Roman" w:hAnsi="Times New Roman" w:cs="Times New Roman"/>
          <w:sz w:val="24"/>
          <w:szCs w:val="24"/>
        </w:rPr>
        <w:t xml:space="preserve">по порядку, а в списке литературы ссылки </w:t>
      </w:r>
      <w:r w:rsidR="005939DC">
        <w:rPr>
          <w:rFonts w:ascii="Times New Roman" w:hAnsi="Times New Roman" w:cs="Times New Roman"/>
          <w:sz w:val="24"/>
          <w:szCs w:val="24"/>
        </w:rPr>
        <w:t>следуют</w:t>
      </w:r>
      <w:r w:rsidR="000A1CA9" w:rsidRPr="002A38FA">
        <w:rPr>
          <w:rFonts w:ascii="Times New Roman" w:hAnsi="Times New Roman" w:cs="Times New Roman"/>
          <w:sz w:val="24"/>
          <w:szCs w:val="24"/>
        </w:rPr>
        <w:t xml:space="preserve"> в алфавитном порядке с нумерацией (либо группируются внутри еще по типу источника — книги, статьи в журналах и сборниках, нормативные акты, электронные ресурсы и т.д., источники на иностранных языках в алфавитном порядке — также со сквозной нумерацией).</w:t>
      </w:r>
      <w:r w:rsidR="00DD3170" w:rsidRPr="002A38FA">
        <w:rPr>
          <w:rFonts w:ascii="Times New Roman" w:hAnsi="Times New Roman" w:cs="Times New Roman"/>
          <w:sz w:val="24"/>
          <w:szCs w:val="24"/>
        </w:rPr>
        <w:t xml:space="preserve"> </w:t>
      </w:r>
      <w:r w:rsidR="005939DC">
        <w:rPr>
          <w:rFonts w:ascii="Times New Roman" w:hAnsi="Times New Roman" w:cs="Times New Roman"/>
          <w:sz w:val="24"/>
          <w:szCs w:val="24"/>
        </w:rPr>
        <w:t>Сначала указываются источники</w:t>
      </w:r>
      <w:r w:rsidR="00445173">
        <w:rPr>
          <w:rFonts w:ascii="Times New Roman" w:hAnsi="Times New Roman" w:cs="Times New Roman"/>
          <w:sz w:val="24"/>
          <w:szCs w:val="24"/>
        </w:rPr>
        <w:t xml:space="preserve"> на русском языке</w:t>
      </w:r>
      <w:r w:rsidR="005939DC">
        <w:rPr>
          <w:rFonts w:ascii="Times New Roman" w:hAnsi="Times New Roman" w:cs="Times New Roman"/>
          <w:sz w:val="24"/>
          <w:szCs w:val="24"/>
        </w:rPr>
        <w:t xml:space="preserve">, затем </w:t>
      </w:r>
      <w:r w:rsidR="005939DC">
        <w:rPr>
          <w:rFonts w:ascii="Times New Roman" w:hAnsi="Times New Roman" w:cs="Times New Roman"/>
          <w:sz w:val="24"/>
          <w:szCs w:val="24"/>
        </w:rPr>
        <w:lastRenderedPageBreak/>
        <w:t xml:space="preserve">источники на иностранных языках также </w:t>
      </w:r>
      <w:r w:rsidR="007C2031">
        <w:rPr>
          <w:rFonts w:ascii="Times New Roman" w:hAnsi="Times New Roman" w:cs="Times New Roman"/>
          <w:sz w:val="24"/>
          <w:szCs w:val="24"/>
        </w:rPr>
        <w:t>(</w:t>
      </w:r>
      <w:r w:rsidR="005939DC">
        <w:rPr>
          <w:rFonts w:ascii="Times New Roman" w:hAnsi="Times New Roman" w:cs="Times New Roman"/>
          <w:sz w:val="24"/>
          <w:szCs w:val="24"/>
        </w:rPr>
        <w:t>в алфавитном порядке английского алфавита</w:t>
      </w:r>
      <w:r w:rsidR="007C2031">
        <w:rPr>
          <w:rFonts w:ascii="Times New Roman" w:hAnsi="Times New Roman" w:cs="Times New Roman"/>
          <w:sz w:val="24"/>
          <w:szCs w:val="24"/>
        </w:rPr>
        <w:t>)</w:t>
      </w:r>
      <w:r w:rsidR="005939DC">
        <w:rPr>
          <w:rFonts w:ascii="Times New Roman" w:hAnsi="Times New Roman" w:cs="Times New Roman"/>
          <w:sz w:val="24"/>
          <w:szCs w:val="24"/>
        </w:rPr>
        <w:t>.</w:t>
      </w:r>
    </w:p>
    <w:p w14:paraId="217CCE85" w14:textId="77777777" w:rsidR="001B6595" w:rsidRDefault="002A38FA" w:rsidP="00F2248C">
      <w:pPr>
        <w:pStyle w:val="a7"/>
        <w:numPr>
          <w:ilvl w:val="3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011" w:rsidRPr="00B94967">
        <w:rPr>
          <w:rFonts w:ascii="Times New Roman" w:hAnsi="Times New Roman" w:cs="Times New Roman"/>
          <w:sz w:val="24"/>
          <w:szCs w:val="24"/>
        </w:rPr>
        <w:t xml:space="preserve">Пример оформления </w:t>
      </w:r>
      <w:r w:rsidR="003703B8">
        <w:rPr>
          <w:rFonts w:ascii="Times New Roman" w:hAnsi="Times New Roman" w:cs="Times New Roman"/>
          <w:sz w:val="24"/>
          <w:szCs w:val="24"/>
        </w:rPr>
        <w:t xml:space="preserve">цитирования в тексте </w:t>
      </w:r>
      <w:r w:rsidR="00BD5011" w:rsidRPr="00B94967">
        <w:rPr>
          <w:rFonts w:ascii="Times New Roman" w:hAnsi="Times New Roman" w:cs="Times New Roman"/>
          <w:sz w:val="24"/>
          <w:szCs w:val="24"/>
        </w:rPr>
        <w:t>по ГОСТ:</w:t>
      </w:r>
      <w:r w:rsidR="00B94967" w:rsidRPr="00B949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B917E" w14:textId="77777777" w:rsidR="00B94967" w:rsidRPr="001B6595" w:rsidRDefault="00B94967" w:rsidP="00F2248C">
      <w:pPr>
        <w:pStyle w:val="a7"/>
        <w:numPr>
          <w:ilvl w:val="2"/>
          <w:numId w:val="25"/>
        </w:numPr>
        <w:spacing w:after="0"/>
        <w:ind w:left="2552" w:hanging="425"/>
        <w:jc w:val="both"/>
        <w:rPr>
          <w:rFonts w:ascii="Times New Roman" w:hAnsi="Times New Roman" w:cs="Times New Roman"/>
        </w:rPr>
      </w:pPr>
      <w:r w:rsidRPr="001B6595">
        <w:rPr>
          <w:rFonts w:ascii="Times New Roman" w:hAnsi="Times New Roman" w:cs="Times New Roman"/>
          <w:color w:val="0070C0"/>
        </w:rPr>
        <w:t>По авторской методике [30] проведен опрос</w:t>
      </w:r>
      <w:r w:rsidR="00163D2E" w:rsidRPr="001B6595">
        <w:rPr>
          <w:rFonts w:ascii="Times New Roman" w:hAnsi="Times New Roman" w:cs="Times New Roman"/>
          <w:color w:val="0070C0"/>
        </w:rPr>
        <w:t xml:space="preserve"> </w:t>
      </w:r>
      <w:r w:rsidR="00EC5AE2" w:rsidRPr="001B6595">
        <w:rPr>
          <w:rFonts w:ascii="Times New Roman" w:hAnsi="Times New Roman" w:cs="Times New Roman"/>
          <w:color w:val="0070C0"/>
        </w:rPr>
        <w:t>линейного менеджмента</w:t>
      </w:r>
      <w:r w:rsidR="00163D2E" w:rsidRPr="001B6595">
        <w:rPr>
          <w:rFonts w:ascii="Times New Roman" w:hAnsi="Times New Roman" w:cs="Times New Roman"/>
          <w:color w:val="0070C0"/>
        </w:rPr>
        <w:t xml:space="preserve"> компании</w:t>
      </w:r>
      <w:r w:rsidRPr="001B6595">
        <w:rPr>
          <w:rFonts w:ascii="Times New Roman" w:hAnsi="Times New Roman" w:cs="Times New Roman"/>
          <w:color w:val="0070C0"/>
        </w:rPr>
        <w:t>. Показано, что эффективно</w:t>
      </w:r>
      <w:r w:rsidR="00163D2E" w:rsidRPr="001B6595">
        <w:rPr>
          <w:rFonts w:ascii="Times New Roman" w:hAnsi="Times New Roman" w:cs="Times New Roman"/>
          <w:color w:val="0070C0"/>
        </w:rPr>
        <w:t>сть</w:t>
      </w:r>
      <w:r w:rsidRPr="001B6595">
        <w:rPr>
          <w:rFonts w:ascii="Times New Roman" w:hAnsi="Times New Roman" w:cs="Times New Roman"/>
          <w:color w:val="0070C0"/>
        </w:rPr>
        <w:t xml:space="preserve"> использования предл</w:t>
      </w:r>
      <w:r w:rsidR="00EC5AE2" w:rsidRPr="001B6595">
        <w:rPr>
          <w:rFonts w:ascii="Times New Roman" w:hAnsi="Times New Roman" w:cs="Times New Roman"/>
          <w:color w:val="0070C0"/>
        </w:rPr>
        <w:t>агаемой</w:t>
      </w:r>
      <w:r w:rsidRPr="001B6595">
        <w:rPr>
          <w:rFonts w:ascii="Times New Roman" w:hAnsi="Times New Roman" w:cs="Times New Roman"/>
          <w:color w:val="0070C0"/>
        </w:rPr>
        <w:t xml:space="preserve"> управленческой </w:t>
      </w:r>
      <w:r w:rsidR="00163D2E" w:rsidRPr="001B6595">
        <w:rPr>
          <w:rFonts w:ascii="Times New Roman" w:hAnsi="Times New Roman" w:cs="Times New Roman"/>
          <w:color w:val="0070C0"/>
        </w:rPr>
        <w:t>стратегии</w:t>
      </w:r>
      <w:r w:rsidRPr="001B6595">
        <w:rPr>
          <w:rFonts w:ascii="Times New Roman" w:hAnsi="Times New Roman" w:cs="Times New Roman"/>
          <w:color w:val="0070C0"/>
        </w:rPr>
        <w:t xml:space="preserve"> зависит от </w:t>
      </w:r>
      <w:r w:rsidR="00163D2E" w:rsidRPr="001B6595">
        <w:rPr>
          <w:rFonts w:ascii="Times New Roman" w:hAnsi="Times New Roman" w:cs="Times New Roman"/>
          <w:color w:val="0070C0"/>
        </w:rPr>
        <w:t xml:space="preserve">умения </w:t>
      </w:r>
      <w:r w:rsidRPr="001B6595">
        <w:rPr>
          <w:rFonts w:ascii="Times New Roman" w:hAnsi="Times New Roman" w:cs="Times New Roman"/>
          <w:color w:val="0070C0"/>
        </w:rPr>
        <w:t>руководителя</w:t>
      </w:r>
      <w:r w:rsidR="00163D2E" w:rsidRPr="001B6595">
        <w:rPr>
          <w:rFonts w:ascii="Times New Roman" w:hAnsi="Times New Roman" w:cs="Times New Roman"/>
          <w:color w:val="0070C0"/>
        </w:rPr>
        <w:t xml:space="preserve"> замотивировать </w:t>
      </w:r>
      <w:r w:rsidR="005F25E3" w:rsidRPr="001B6595">
        <w:rPr>
          <w:rFonts w:ascii="Times New Roman" w:hAnsi="Times New Roman" w:cs="Times New Roman"/>
          <w:color w:val="0070C0"/>
        </w:rPr>
        <w:t>сотрудников</w:t>
      </w:r>
      <w:r w:rsidRPr="001B6595">
        <w:rPr>
          <w:rFonts w:ascii="Times New Roman" w:hAnsi="Times New Roman" w:cs="Times New Roman"/>
          <w:color w:val="0070C0"/>
        </w:rPr>
        <w:t xml:space="preserve">, что согласуется с </w:t>
      </w:r>
      <w:r w:rsidR="00EC5AE2" w:rsidRPr="001B6595">
        <w:rPr>
          <w:rFonts w:ascii="Times New Roman" w:hAnsi="Times New Roman" w:cs="Times New Roman"/>
          <w:color w:val="0070C0"/>
        </w:rPr>
        <w:t>выводами</w:t>
      </w:r>
      <w:r w:rsidRPr="001B6595">
        <w:rPr>
          <w:rFonts w:ascii="Times New Roman" w:hAnsi="Times New Roman" w:cs="Times New Roman"/>
          <w:color w:val="0070C0"/>
        </w:rPr>
        <w:t xml:space="preserve"> работ [1; 5].</w:t>
      </w:r>
    </w:p>
    <w:p w14:paraId="72D96C0E" w14:textId="77777777" w:rsidR="007F333D" w:rsidRPr="002A38FA" w:rsidRDefault="008A2098" w:rsidP="00F2248C">
      <w:pPr>
        <w:pStyle w:val="a7"/>
        <w:numPr>
          <w:ilvl w:val="3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color w:val="FF0000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F333D" w:rsidRPr="005207EC">
        <w:rPr>
          <w:rFonts w:ascii="Times New Roman" w:hAnsi="Times New Roman" w:cs="Times New Roman"/>
          <w:sz w:val="24"/>
          <w:szCs w:val="24"/>
        </w:rPr>
        <w:t>Примеры оформления библиографическ</w:t>
      </w:r>
      <w:r w:rsidRPr="005207EC">
        <w:rPr>
          <w:rFonts w:ascii="Times New Roman" w:hAnsi="Times New Roman" w:cs="Times New Roman"/>
          <w:sz w:val="24"/>
          <w:szCs w:val="24"/>
        </w:rPr>
        <w:t>их</w:t>
      </w:r>
      <w:r w:rsidR="007F333D" w:rsidRPr="005207EC">
        <w:rPr>
          <w:rFonts w:ascii="Times New Roman" w:hAnsi="Times New Roman" w:cs="Times New Roman"/>
          <w:sz w:val="24"/>
          <w:szCs w:val="24"/>
        </w:rPr>
        <w:t xml:space="preserve"> ссыл</w:t>
      </w:r>
      <w:r w:rsidRPr="005207EC">
        <w:rPr>
          <w:rFonts w:ascii="Times New Roman" w:hAnsi="Times New Roman" w:cs="Times New Roman"/>
          <w:sz w:val="24"/>
          <w:szCs w:val="24"/>
        </w:rPr>
        <w:t>ок</w:t>
      </w:r>
      <w:r w:rsidR="007F333D" w:rsidRPr="005207EC">
        <w:rPr>
          <w:rFonts w:ascii="Times New Roman" w:hAnsi="Times New Roman" w:cs="Times New Roman"/>
          <w:sz w:val="24"/>
          <w:szCs w:val="24"/>
        </w:rPr>
        <w:t xml:space="preserve"> </w:t>
      </w:r>
      <w:r w:rsidR="003703B8" w:rsidRPr="005207EC">
        <w:rPr>
          <w:rFonts w:ascii="Times New Roman" w:hAnsi="Times New Roman" w:cs="Times New Roman"/>
          <w:sz w:val="24"/>
          <w:szCs w:val="24"/>
        </w:rPr>
        <w:t>по ГОСТ</w:t>
      </w:r>
      <w:r w:rsidR="007F333D" w:rsidRPr="005207EC">
        <w:rPr>
          <w:rFonts w:ascii="Times New Roman" w:hAnsi="Times New Roman" w:cs="Times New Roman"/>
          <w:sz w:val="24"/>
          <w:szCs w:val="24"/>
        </w:rPr>
        <w:t>:</w:t>
      </w:r>
    </w:p>
    <w:p w14:paraId="1A135AC3" w14:textId="77777777" w:rsidR="00104EED" w:rsidRPr="00EE144F" w:rsidRDefault="00104EED" w:rsidP="00F2248C">
      <w:pPr>
        <w:pStyle w:val="a7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70C0"/>
        </w:rPr>
      </w:pPr>
      <w:r w:rsidRPr="00EE144F">
        <w:rPr>
          <w:rFonts w:ascii="Times New Roman" w:hAnsi="Times New Roman" w:cs="Times New Roman"/>
          <w:color w:val="0070C0"/>
        </w:rPr>
        <w:t>Акоев М.А. Руководство по наукометрии: индикаторы развития науки и технологии: монография / М.А. Акоев, В.А. Маркусова, О.В. Москалева, В.В. Писляков. Екатеринбург : Изд-во Урал. ун-та, 2014. 250</w:t>
      </w:r>
      <w:r w:rsidRPr="00EE144F">
        <w:rPr>
          <w:rFonts w:ascii="Times New Roman" w:hAnsi="Times New Roman" w:cs="Times New Roman"/>
          <w:color w:val="0070C0"/>
          <w:lang w:val="en-US"/>
        </w:rPr>
        <w:t> </w:t>
      </w:r>
      <w:r w:rsidRPr="00EE144F">
        <w:rPr>
          <w:rFonts w:ascii="Times New Roman" w:hAnsi="Times New Roman" w:cs="Times New Roman"/>
          <w:color w:val="0070C0"/>
        </w:rPr>
        <w:t>с.</w:t>
      </w:r>
    </w:p>
    <w:p w14:paraId="738DA01C" w14:textId="77777777" w:rsidR="00104EED" w:rsidRPr="00EE144F" w:rsidRDefault="00104EED" w:rsidP="00F2248C">
      <w:pPr>
        <w:pStyle w:val="a7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70C0"/>
        </w:rPr>
      </w:pPr>
      <w:r w:rsidRPr="00EE144F">
        <w:rPr>
          <w:rFonts w:ascii="Times New Roman" w:hAnsi="Times New Roman" w:cs="Times New Roman"/>
          <w:color w:val="0070C0"/>
          <w:shd w:val="clear" w:color="auto" w:fill="FFFFFF"/>
        </w:rPr>
        <w:t>Гуреев В.Н., Мазов Н.А. Роль и значимость рецензирования в отечественной и иностранной научной периодике в информационно-библиотечной области: сравнительный анализ</w:t>
      </w:r>
      <w:r w:rsidR="00446E12" w:rsidRPr="00EE144F">
        <w:rPr>
          <w:rFonts w:ascii="Times New Roman" w:hAnsi="Times New Roman" w:cs="Times New Roman"/>
          <w:color w:val="0070C0"/>
          <w:shd w:val="clear" w:color="auto" w:fill="FFFFFF"/>
        </w:rPr>
        <w:t xml:space="preserve"> //</w:t>
      </w:r>
      <w:r w:rsidRPr="00EE144F">
        <w:rPr>
          <w:rFonts w:ascii="Times New Roman" w:hAnsi="Times New Roman" w:cs="Times New Roman"/>
          <w:color w:val="0070C0"/>
          <w:shd w:val="clear" w:color="auto" w:fill="FFFFFF"/>
        </w:rPr>
        <w:t xml:space="preserve"> </w:t>
      </w:r>
      <w:r w:rsidRPr="00EE144F">
        <w:rPr>
          <w:rFonts w:ascii="Times New Roman" w:hAnsi="Times New Roman" w:cs="Times New Roman"/>
          <w:iCs/>
          <w:color w:val="0070C0"/>
          <w:shd w:val="clear" w:color="auto" w:fill="FFFFFF"/>
        </w:rPr>
        <w:t>Научный редактор и издатель</w:t>
      </w:r>
      <w:r w:rsidRPr="00EE144F">
        <w:rPr>
          <w:rFonts w:ascii="Times New Roman" w:hAnsi="Times New Roman" w:cs="Times New Roman"/>
          <w:color w:val="0070C0"/>
          <w:shd w:val="clear" w:color="auto" w:fill="FFFFFF"/>
        </w:rPr>
        <w:t xml:space="preserve">. </w:t>
      </w:r>
      <w:r w:rsidR="00446E12" w:rsidRPr="00EE144F">
        <w:rPr>
          <w:rFonts w:ascii="Times New Roman" w:hAnsi="Times New Roman" w:cs="Times New Roman"/>
          <w:color w:val="0070C0"/>
          <w:shd w:val="clear" w:color="auto" w:fill="FFFFFF"/>
        </w:rPr>
        <w:t xml:space="preserve">2021. </w:t>
      </w:r>
      <w:r w:rsidRPr="00EE144F">
        <w:rPr>
          <w:rFonts w:ascii="Times New Roman" w:hAnsi="Times New Roman" w:cs="Times New Roman"/>
          <w:color w:val="0070C0"/>
          <w:shd w:val="clear" w:color="auto" w:fill="FFFFFF"/>
        </w:rPr>
        <w:t>Т.</w:t>
      </w:r>
      <w:r w:rsidRPr="00EE144F">
        <w:rPr>
          <w:rFonts w:ascii="Times New Roman" w:hAnsi="Times New Roman" w:cs="Times New Roman"/>
          <w:color w:val="0070C0"/>
          <w:shd w:val="clear" w:color="auto" w:fill="FFFFFF"/>
          <w:lang w:val="en-US"/>
        </w:rPr>
        <w:t> </w:t>
      </w:r>
      <w:r w:rsidRPr="00EE144F">
        <w:rPr>
          <w:rFonts w:ascii="Times New Roman" w:hAnsi="Times New Roman" w:cs="Times New Roman"/>
          <w:color w:val="0070C0"/>
          <w:shd w:val="clear" w:color="auto" w:fill="FFFFFF"/>
        </w:rPr>
        <w:t xml:space="preserve">6. № 2. С. 93–103. </w:t>
      </w:r>
      <w:hyperlink r:id="rId8" w:tgtFrame="_blank" w:history="1">
        <w:r w:rsidR="00446E12" w:rsidRPr="00EE144F">
          <w:rPr>
            <w:rFonts w:ascii="Times New Roman" w:hAnsi="Times New Roman" w:cs="Times New Roman"/>
            <w:color w:val="0070C0"/>
            <w:shd w:val="clear" w:color="auto" w:fill="FFFFFF"/>
            <w:lang w:val="en-US"/>
          </w:rPr>
          <w:t xml:space="preserve">DOI </w:t>
        </w:r>
        <w:r w:rsidRPr="00EE144F">
          <w:rPr>
            <w:rFonts w:ascii="Times New Roman" w:hAnsi="Times New Roman" w:cs="Times New Roman"/>
            <w:color w:val="0070C0"/>
            <w:shd w:val="clear" w:color="auto" w:fill="FFFFFF"/>
          </w:rPr>
          <w:t>10.24069/</w:t>
        </w:r>
        <w:r w:rsidRPr="00EE144F">
          <w:rPr>
            <w:rFonts w:ascii="Times New Roman" w:hAnsi="Times New Roman" w:cs="Times New Roman"/>
            <w:color w:val="0070C0"/>
            <w:shd w:val="clear" w:color="auto" w:fill="FFFFFF"/>
            <w:lang w:val="en-US"/>
          </w:rPr>
          <w:t>SEP</w:t>
        </w:r>
        <w:r w:rsidRPr="00EE144F">
          <w:rPr>
            <w:rFonts w:ascii="Times New Roman" w:hAnsi="Times New Roman" w:cs="Times New Roman"/>
            <w:color w:val="0070C0"/>
            <w:shd w:val="clear" w:color="auto" w:fill="FFFFFF"/>
          </w:rPr>
          <w:t>-21-03</w:t>
        </w:r>
      </w:hyperlink>
      <w:r w:rsidRPr="00EE144F">
        <w:rPr>
          <w:rFonts w:ascii="Times New Roman" w:hAnsi="Times New Roman" w:cs="Times New Roman"/>
          <w:color w:val="0070C0"/>
          <w:shd w:val="clear" w:color="auto" w:fill="FFFFFF"/>
        </w:rPr>
        <w:t>.</w:t>
      </w:r>
    </w:p>
    <w:p w14:paraId="1B4457FF" w14:textId="77777777" w:rsidR="00104EED" w:rsidRPr="00EE144F" w:rsidRDefault="00104EED" w:rsidP="00F2248C">
      <w:pPr>
        <w:pStyle w:val="a7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70C0"/>
        </w:rPr>
      </w:pPr>
      <w:r w:rsidRPr="00EE144F">
        <w:rPr>
          <w:rFonts w:ascii="Times New Roman" w:hAnsi="Times New Roman" w:cs="Times New Roman"/>
          <w:iCs/>
          <w:color w:val="0070C0"/>
          <w:shd w:val="clear" w:color="auto" w:fill="FFFFFF"/>
        </w:rPr>
        <w:t>Лункина Ю.В. Опыт работы над пристатейными библиографическими списками</w:t>
      </w:r>
      <w:r w:rsidR="00521C9B" w:rsidRPr="00EE144F">
        <w:rPr>
          <w:rFonts w:ascii="Times New Roman" w:hAnsi="Times New Roman" w:cs="Times New Roman"/>
          <w:iCs/>
          <w:color w:val="0070C0"/>
          <w:shd w:val="clear" w:color="auto" w:fill="FFFFFF"/>
        </w:rPr>
        <w:t xml:space="preserve"> //</w:t>
      </w:r>
      <w:r w:rsidRPr="00EE144F">
        <w:rPr>
          <w:rFonts w:ascii="Times New Roman" w:hAnsi="Times New Roman" w:cs="Times New Roman"/>
          <w:iCs/>
          <w:color w:val="0070C0"/>
          <w:shd w:val="clear" w:color="auto" w:fill="FFFFFF"/>
        </w:rPr>
        <w:t xml:space="preserve"> Научное издание международного уровня – 2018: редакционная политика, открытый доступ, научные коммуникации: материалы </w:t>
      </w:r>
      <w:r w:rsidR="00AD5B4D" w:rsidRPr="00EE144F">
        <w:rPr>
          <w:rFonts w:ascii="Times New Roman" w:hAnsi="Times New Roman" w:cs="Times New Roman"/>
          <w:iCs/>
          <w:color w:val="0070C0"/>
          <w:shd w:val="clear" w:color="auto" w:fill="FFFFFF"/>
          <w:lang w:val="en-US"/>
        </w:rPr>
        <w:t>VII</w:t>
      </w:r>
      <w:r w:rsidRPr="00EE144F">
        <w:rPr>
          <w:rFonts w:ascii="Times New Roman" w:hAnsi="Times New Roman" w:cs="Times New Roman"/>
          <w:iCs/>
          <w:color w:val="0070C0"/>
          <w:shd w:val="clear" w:color="auto" w:fill="FFFFFF"/>
        </w:rPr>
        <w:t xml:space="preserve"> международной научно-практической конференции, Москва, 24–27 апреля 2018 г.</w:t>
      </w:r>
      <w:r w:rsidR="00AD5B4D" w:rsidRPr="00EE144F">
        <w:rPr>
          <w:rFonts w:ascii="Times New Roman" w:hAnsi="Times New Roman" w:cs="Times New Roman"/>
          <w:iCs/>
          <w:color w:val="0070C0"/>
          <w:shd w:val="clear" w:color="auto" w:fill="FFFFFF"/>
        </w:rPr>
        <w:t xml:space="preserve">; под ред. О.В. Кирилловой. </w:t>
      </w:r>
      <w:r w:rsidR="00521C9B" w:rsidRPr="00EE144F">
        <w:rPr>
          <w:rFonts w:ascii="Times New Roman" w:hAnsi="Times New Roman" w:cs="Times New Roman"/>
          <w:iCs/>
          <w:color w:val="0070C0"/>
          <w:shd w:val="clear" w:color="auto" w:fill="FFFFFF"/>
        </w:rPr>
        <w:t>Москва</w:t>
      </w:r>
      <w:r w:rsidR="00521C9B" w:rsidRPr="00EE144F">
        <w:rPr>
          <w:rFonts w:ascii="Times New Roman" w:hAnsi="Times New Roman" w:cs="Times New Roman"/>
          <w:iCs/>
          <w:color w:val="0070C0"/>
          <w:shd w:val="clear" w:color="auto" w:fill="FFFFFF"/>
          <w:lang w:val="en-US"/>
        </w:rPr>
        <w:t> </w:t>
      </w:r>
      <w:r w:rsidR="00521C9B" w:rsidRPr="00EE144F">
        <w:rPr>
          <w:rFonts w:ascii="Times New Roman" w:hAnsi="Times New Roman" w:cs="Times New Roman"/>
          <w:iCs/>
          <w:color w:val="0070C0"/>
          <w:shd w:val="clear" w:color="auto" w:fill="FFFFFF"/>
        </w:rPr>
        <w:t>: ООО «</w:t>
      </w:r>
      <w:r w:rsidRPr="00EE144F">
        <w:rPr>
          <w:rFonts w:ascii="Times New Roman" w:hAnsi="Times New Roman" w:cs="Times New Roman"/>
          <w:iCs/>
          <w:color w:val="0070C0"/>
          <w:shd w:val="clear" w:color="auto" w:fill="FFFFFF"/>
        </w:rPr>
        <w:t>Ваше цифровое издательство</w:t>
      </w:r>
      <w:r w:rsidR="00521C9B" w:rsidRPr="00EE144F">
        <w:rPr>
          <w:rFonts w:ascii="Times New Roman" w:hAnsi="Times New Roman" w:cs="Times New Roman"/>
          <w:iCs/>
          <w:color w:val="0070C0"/>
          <w:shd w:val="clear" w:color="auto" w:fill="FFFFFF"/>
        </w:rPr>
        <w:t>»</w:t>
      </w:r>
      <w:r w:rsidRPr="00EE144F">
        <w:rPr>
          <w:rFonts w:ascii="Times New Roman" w:hAnsi="Times New Roman" w:cs="Times New Roman"/>
          <w:iCs/>
          <w:color w:val="0070C0"/>
          <w:shd w:val="clear" w:color="auto" w:fill="FFFFFF"/>
        </w:rPr>
        <w:t xml:space="preserve">, </w:t>
      </w:r>
      <w:r w:rsidR="00521C9B" w:rsidRPr="00EE144F">
        <w:rPr>
          <w:rFonts w:ascii="Times New Roman" w:hAnsi="Times New Roman" w:cs="Times New Roman"/>
          <w:iCs/>
          <w:color w:val="0070C0"/>
          <w:shd w:val="clear" w:color="auto" w:fill="FFFFFF"/>
        </w:rPr>
        <w:t>2018</w:t>
      </w:r>
      <w:r w:rsidRPr="00EE144F">
        <w:rPr>
          <w:rFonts w:ascii="Times New Roman" w:hAnsi="Times New Roman" w:cs="Times New Roman"/>
          <w:iCs/>
          <w:color w:val="0070C0"/>
          <w:shd w:val="clear" w:color="auto" w:fill="FFFFFF"/>
        </w:rPr>
        <w:t xml:space="preserve">. С. 95–98. </w:t>
      </w:r>
      <w:r w:rsidR="00521C9B" w:rsidRPr="00EE144F">
        <w:rPr>
          <w:rFonts w:ascii="Times New Roman" w:hAnsi="Times New Roman" w:cs="Times New Roman"/>
          <w:iCs/>
          <w:color w:val="0070C0"/>
          <w:shd w:val="clear" w:color="auto" w:fill="FFFFFF"/>
          <w:lang w:val="en-US"/>
        </w:rPr>
        <w:t>DOI</w:t>
      </w:r>
      <w:r w:rsidR="00521C9B" w:rsidRPr="00EE144F">
        <w:rPr>
          <w:rFonts w:ascii="Times New Roman" w:hAnsi="Times New Roman" w:cs="Times New Roman"/>
          <w:iCs/>
          <w:color w:val="0070C0"/>
          <w:shd w:val="clear" w:color="auto" w:fill="FFFFFF"/>
        </w:rPr>
        <w:t xml:space="preserve"> </w:t>
      </w:r>
      <w:r w:rsidRPr="00EE144F">
        <w:rPr>
          <w:rFonts w:ascii="Times New Roman" w:hAnsi="Times New Roman" w:cs="Times New Roman"/>
          <w:iCs/>
          <w:color w:val="0070C0"/>
          <w:shd w:val="clear" w:color="auto" w:fill="FFFFFF"/>
        </w:rPr>
        <w:t>10.24069/</w:t>
      </w:r>
      <w:r w:rsidRPr="00EE144F">
        <w:rPr>
          <w:rFonts w:ascii="Times New Roman" w:hAnsi="Times New Roman" w:cs="Times New Roman"/>
          <w:iCs/>
          <w:color w:val="0070C0"/>
          <w:shd w:val="clear" w:color="auto" w:fill="FFFFFF"/>
          <w:lang w:val="en-US"/>
        </w:rPr>
        <w:t>konf</w:t>
      </w:r>
      <w:r w:rsidRPr="00EE144F">
        <w:rPr>
          <w:rFonts w:ascii="Times New Roman" w:hAnsi="Times New Roman" w:cs="Times New Roman"/>
          <w:iCs/>
          <w:color w:val="0070C0"/>
          <w:shd w:val="clear" w:color="auto" w:fill="FFFFFF"/>
        </w:rPr>
        <w:t>-24-27-04-2018.17</w:t>
      </w:r>
      <w:r w:rsidR="00F9274B" w:rsidRPr="00EE144F">
        <w:rPr>
          <w:rFonts w:ascii="Times New Roman" w:hAnsi="Times New Roman" w:cs="Times New Roman"/>
          <w:iCs/>
          <w:color w:val="0070C0"/>
          <w:shd w:val="clear" w:color="auto" w:fill="FFFFFF"/>
        </w:rPr>
        <w:t>.</w:t>
      </w:r>
      <w:r w:rsidRPr="00EE144F">
        <w:rPr>
          <w:rFonts w:ascii="Times New Roman" w:hAnsi="Times New Roman" w:cs="Times New Roman"/>
          <w:color w:val="0070C0"/>
        </w:rPr>
        <w:t xml:space="preserve"> </w:t>
      </w:r>
    </w:p>
    <w:p w14:paraId="27F09500" w14:textId="77777777" w:rsidR="00104EED" w:rsidRPr="00EE144F" w:rsidRDefault="00104EED" w:rsidP="00F2248C">
      <w:pPr>
        <w:pStyle w:val="a7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70C0"/>
        </w:rPr>
      </w:pPr>
      <w:r w:rsidRPr="00EE144F">
        <w:rPr>
          <w:rFonts w:ascii="Times New Roman" w:hAnsi="Times New Roman" w:cs="Times New Roman"/>
          <w:color w:val="0070C0"/>
          <w:shd w:val="clear" w:color="auto" w:fill="FFFFFF"/>
        </w:rPr>
        <w:t xml:space="preserve">Не процентом единым. Оценка оригинальности рукописей в научном журнале // Антиплагиат : сайт. </w:t>
      </w:r>
      <w:r w:rsidRPr="00EE144F">
        <w:rPr>
          <w:rFonts w:ascii="Times New Roman" w:hAnsi="Times New Roman" w:cs="Times New Roman"/>
          <w:color w:val="0070C0"/>
          <w:shd w:val="clear" w:color="auto" w:fill="FFFFFF"/>
          <w:lang w:val="en-US"/>
        </w:rPr>
        <w:t>URL</w:t>
      </w:r>
      <w:r w:rsidRPr="00EE144F">
        <w:rPr>
          <w:rFonts w:ascii="Times New Roman" w:hAnsi="Times New Roman" w:cs="Times New Roman"/>
          <w:color w:val="0070C0"/>
          <w:shd w:val="clear" w:color="auto" w:fill="FFFFFF"/>
        </w:rPr>
        <w:t>: https://rassep.ru/academy/meropriyatiya/sostoyavshiesya-meropriyatiya/ne-protsentom-edinym-otsenka-originalnosti-rukopisey-v-nauchnom-zhurnale/ (дата обращения: 15.07.2024).</w:t>
      </w:r>
    </w:p>
    <w:p w14:paraId="5390DFCA" w14:textId="77777777" w:rsidR="002803CE" w:rsidRPr="00EE144F" w:rsidRDefault="002D56AC" w:rsidP="00F2248C">
      <w:pPr>
        <w:pStyle w:val="a7"/>
        <w:numPr>
          <w:ilvl w:val="0"/>
          <w:numId w:val="30"/>
        </w:numPr>
        <w:shd w:val="clear" w:color="auto" w:fill="FFFFFF" w:themeFill="background1"/>
        <w:spacing w:after="100" w:line="276" w:lineRule="auto"/>
        <w:jc w:val="both"/>
        <w:rPr>
          <w:rFonts w:ascii="Times New Roman" w:hAnsi="Times New Roman" w:cs="Times New Roman"/>
          <w:color w:val="0070C0"/>
          <w:lang w:val="en-US"/>
        </w:rPr>
      </w:pPr>
      <w:r w:rsidRPr="00EE144F">
        <w:rPr>
          <w:rFonts w:ascii="Times New Roman" w:hAnsi="Times New Roman" w:cs="Times New Roman"/>
          <w:color w:val="0070C0"/>
          <w:lang w:val="en-US"/>
        </w:rPr>
        <w:t xml:space="preserve">Adair J. </w:t>
      </w:r>
      <w:r w:rsidRPr="00EE144F">
        <w:rPr>
          <w:rFonts w:ascii="Times New Roman" w:hAnsi="Times New Roman" w:cs="Times New Roman"/>
          <w:iCs/>
          <w:color w:val="0070C0"/>
          <w:lang w:val="en-US"/>
        </w:rPr>
        <w:t>Effective management: How to save time and spend it wisely</w:t>
      </w:r>
      <w:r w:rsidRPr="00EE144F">
        <w:rPr>
          <w:rFonts w:ascii="Times New Roman" w:hAnsi="Times New Roman" w:cs="Times New Roman"/>
          <w:color w:val="0070C0"/>
          <w:lang w:val="en-US"/>
        </w:rPr>
        <w:t xml:space="preserve">. </w:t>
      </w:r>
      <w:r w:rsidRPr="00EE144F">
        <w:rPr>
          <w:rFonts w:ascii="Times New Roman" w:hAnsi="Times New Roman" w:cs="Times New Roman"/>
          <w:color w:val="0070C0"/>
        </w:rPr>
        <w:t>London</w:t>
      </w:r>
      <w:r w:rsidRPr="00EE144F">
        <w:rPr>
          <w:rFonts w:ascii="Times New Roman" w:hAnsi="Times New Roman" w:cs="Times New Roman"/>
          <w:color w:val="0070C0"/>
          <w:lang w:val="en-US"/>
        </w:rPr>
        <w:t> </w:t>
      </w:r>
      <w:r w:rsidRPr="00EE144F">
        <w:rPr>
          <w:rFonts w:ascii="Times New Roman" w:hAnsi="Times New Roman" w:cs="Times New Roman"/>
          <w:color w:val="0070C0"/>
        </w:rPr>
        <w:t>: Pan Books</w:t>
      </w:r>
      <w:r w:rsidR="003D43C1" w:rsidRPr="00EE144F">
        <w:rPr>
          <w:rFonts w:ascii="Times New Roman" w:hAnsi="Times New Roman" w:cs="Times New Roman"/>
          <w:color w:val="0070C0"/>
          <w:lang w:val="en-US"/>
        </w:rPr>
        <w:t>,</w:t>
      </w:r>
      <w:r w:rsidRPr="00EE144F">
        <w:rPr>
          <w:rFonts w:ascii="Times New Roman" w:hAnsi="Times New Roman" w:cs="Times New Roman"/>
          <w:color w:val="0070C0"/>
        </w:rPr>
        <w:t xml:space="preserve"> 1988. </w:t>
      </w:r>
      <w:r w:rsidR="004B5E80" w:rsidRPr="00EE144F">
        <w:rPr>
          <w:rFonts w:ascii="Times New Roman" w:hAnsi="Times New Roman" w:cs="Times New Roman"/>
          <w:color w:val="0070C0"/>
          <w:lang w:val="en-US"/>
        </w:rPr>
        <w:t>176 p.</w:t>
      </w:r>
    </w:p>
    <w:p w14:paraId="77E62A76" w14:textId="77777777" w:rsidR="002803CE" w:rsidRPr="00EE144F" w:rsidRDefault="002803CE" w:rsidP="00F2248C">
      <w:pPr>
        <w:pStyle w:val="a7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color w:val="0070C0"/>
          <w:lang w:val="en-US"/>
        </w:rPr>
      </w:pPr>
      <w:r w:rsidRPr="00EE144F">
        <w:rPr>
          <w:rFonts w:ascii="Times New Roman" w:hAnsi="Times New Roman" w:cs="Times New Roman"/>
          <w:color w:val="0070C0"/>
          <w:lang w:val="en-US"/>
        </w:rPr>
        <w:t xml:space="preserve">Partridge H., Hallam G. Evidence-based practice and information literacy. // </w:t>
      </w:r>
      <w:r w:rsidRPr="00EE144F">
        <w:rPr>
          <w:rFonts w:ascii="Times New Roman" w:eastAsia="MetaOT-BookIta" w:hAnsi="Times New Roman" w:cs="Times New Roman"/>
          <w:color w:val="0070C0"/>
          <w:lang w:val="en-US"/>
        </w:rPr>
        <w:t xml:space="preserve">Exploring methods in information literacy research. </w:t>
      </w:r>
      <w:r w:rsidRPr="00EE144F">
        <w:rPr>
          <w:rFonts w:ascii="Times New Roman" w:hAnsi="Times New Roman" w:cs="Times New Roman"/>
          <w:color w:val="0070C0"/>
          <w:lang w:val="en-US"/>
        </w:rPr>
        <w:t>Eds. S. Lipu, K. Williamson, A. Lloyd.</w:t>
      </w:r>
      <w:r w:rsidRPr="00EE144F">
        <w:rPr>
          <w:rFonts w:ascii="Times New Roman" w:hAnsi="Times New Roman" w:cs="Times New Roman"/>
          <w:i/>
          <w:color w:val="0070C0"/>
          <w:lang w:val="en-US"/>
        </w:rPr>
        <w:t xml:space="preserve">  </w:t>
      </w:r>
      <w:r w:rsidRPr="00EE144F">
        <w:rPr>
          <w:rFonts w:ascii="Times New Roman" w:hAnsi="Times New Roman" w:cs="Times New Roman"/>
          <w:color w:val="0070C0"/>
          <w:lang w:val="en-US"/>
        </w:rPr>
        <w:t>Wagga Wagga : Centre for Information Studies, 2007. P. 149–170.</w:t>
      </w:r>
    </w:p>
    <w:p w14:paraId="53F7E827" w14:textId="77777777" w:rsidR="00104EED" w:rsidRPr="00EE144F" w:rsidRDefault="00104EED" w:rsidP="00F2248C">
      <w:pPr>
        <w:pStyle w:val="a7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70C0"/>
          <w:lang w:val="en-US"/>
        </w:rPr>
      </w:pPr>
      <w:r w:rsidRPr="00EE144F">
        <w:rPr>
          <w:rFonts w:ascii="Times New Roman" w:hAnsi="Times New Roman" w:cs="Times New Roman"/>
          <w:color w:val="0070C0"/>
          <w:shd w:val="clear" w:color="auto" w:fill="FFFFFF"/>
          <w:lang w:val="en-US"/>
        </w:rPr>
        <w:t>Simkin M.V., Roychowdhury V.P. Read before you cite!</w:t>
      </w:r>
      <w:r w:rsidR="003274D6" w:rsidRPr="00EE144F">
        <w:rPr>
          <w:rFonts w:ascii="Times New Roman" w:hAnsi="Times New Roman" w:cs="Times New Roman"/>
          <w:color w:val="0070C0"/>
          <w:shd w:val="clear" w:color="auto" w:fill="FFFFFF"/>
          <w:lang w:val="en-US"/>
        </w:rPr>
        <w:t xml:space="preserve"> //</w:t>
      </w:r>
      <w:r w:rsidRPr="00EE144F">
        <w:rPr>
          <w:rFonts w:ascii="Times New Roman" w:hAnsi="Times New Roman" w:cs="Times New Roman"/>
          <w:color w:val="0070C0"/>
          <w:shd w:val="clear" w:color="auto" w:fill="FFFFFF"/>
          <w:lang w:val="en-US"/>
        </w:rPr>
        <w:t xml:space="preserve"> Complex Systems, </w:t>
      </w:r>
      <w:r w:rsidR="003274D6" w:rsidRPr="00EE144F">
        <w:rPr>
          <w:rFonts w:ascii="Times New Roman" w:hAnsi="Times New Roman" w:cs="Times New Roman"/>
          <w:color w:val="0070C0"/>
          <w:shd w:val="clear" w:color="auto" w:fill="FFFFFF"/>
          <w:lang w:val="en-US"/>
        </w:rPr>
        <w:t>2003. V</w:t>
      </w:r>
      <w:r w:rsidRPr="00EE144F">
        <w:rPr>
          <w:rFonts w:ascii="Times New Roman" w:hAnsi="Times New Roman" w:cs="Times New Roman"/>
          <w:color w:val="0070C0"/>
          <w:shd w:val="clear" w:color="auto" w:fill="FFFFFF"/>
          <w:lang w:val="en-US"/>
        </w:rPr>
        <w:t>ol. 14</w:t>
      </w:r>
      <w:r w:rsidR="003274D6" w:rsidRPr="00EE144F">
        <w:rPr>
          <w:rFonts w:ascii="Times New Roman" w:hAnsi="Times New Roman" w:cs="Times New Roman"/>
          <w:color w:val="0070C0"/>
          <w:shd w:val="clear" w:color="auto" w:fill="FFFFFF"/>
          <w:lang w:val="en-US"/>
        </w:rPr>
        <w:t>. Iss.</w:t>
      </w:r>
      <w:r w:rsidRPr="00EE144F">
        <w:rPr>
          <w:rFonts w:ascii="Times New Roman" w:hAnsi="Times New Roman" w:cs="Times New Roman"/>
          <w:color w:val="0070C0"/>
          <w:shd w:val="clear" w:color="auto" w:fill="FFFFFF"/>
          <w:lang w:val="en-US"/>
        </w:rPr>
        <w:t> 3</w:t>
      </w:r>
      <w:r w:rsidR="003274D6" w:rsidRPr="00EE144F">
        <w:rPr>
          <w:rFonts w:ascii="Times New Roman" w:hAnsi="Times New Roman" w:cs="Times New Roman"/>
          <w:color w:val="0070C0"/>
          <w:shd w:val="clear" w:color="auto" w:fill="FFFFFF"/>
          <w:lang w:val="en-US"/>
        </w:rPr>
        <w:t>.</w:t>
      </w:r>
      <w:r w:rsidRPr="00EE144F">
        <w:rPr>
          <w:rFonts w:ascii="Times New Roman" w:hAnsi="Times New Roman" w:cs="Times New Roman"/>
          <w:color w:val="0070C0"/>
          <w:shd w:val="clear" w:color="auto" w:fill="FFFFFF"/>
          <w:lang w:val="en-US"/>
        </w:rPr>
        <w:t xml:space="preserve"> </w:t>
      </w:r>
      <w:r w:rsidR="003274D6" w:rsidRPr="00EE144F">
        <w:rPr>
          <w:rFonts w:ascii="Times New Roman" w:hAnsi="Times New Roman" w:cs="Times New Roman"/>
          <w:color w:val="0070C0"/>
          <w:shd w:val="clear" w:color="auto" w:fill="FFFFFF"/>
          <w:lang w:val="en-US"/>
        </w:rPr>
        <w:t>P</w:t>
      </w:r>
      <w:r w:rsidRPr="00EE144F">
        <w:rPr>
          <w:rFonts w:ascii="Times New Roman" w:hAnsi="Times New Roman" w:cs="Times New Roman"/>
          <w:color w:val="0070C0"/>
          <w:shd w:val="clear" w:color="auto" w:fill="FFFFFF"/>
          <w:lang w:val="en-US"/>
        </w:rPr>
        <w:t>. 262–274.</w:t>
      </w:r>
    </w:p>
    <w:p w14:paraId="68920099" w14:textId="77777777" w:rsidR="002803CE" w:rsidRPr="00EE144F" w:rsidRDefault="002803CE" w:rsidP="00F2248C">
      <w:pPr>
        <w:pStyle w:val="a7"/>
        <w:numPr>
          <w:ilvl w:val="0"/>
          <w:numId w:val="30"/>
        </w:num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color w:val="0070C0"/>
        </w:rPr>
      </w:pPr>
      <w:r w:rsidRPr="00EE144F">
        <w:rPr>
          <w:rFonts w:ascii="Times New Roman" w:hAnsi="Times New Roman" w:cs="Times New Roman"/>
          <w:color w:val="0070C0"/>
          <w:lang w:val="en-US"/>
        </w:rPr>
        <w:t xml:space="preserve">The Better Life Index // OECD : </w:t>
      </w:r>
      <w:r w:rsidRPr="00EE144F">
        <w:rPr>
          <w:rFonts w:ascii="Times New Roman" w:hAnsi="Times New Roman" w:cs="Times New Roman"/>
          <w:color w:val="0070C0"/>
        </w:rPr>
        <w:t>сайт</w:t>
      </w:r>
      <w:r w:rsidRPr="00EE144F">
        <w:rPr>
          <w:rFonts w:ascii="Times New Roman" w:hAnsi="Times New Roman" w:cs="Times New Roman"/>
          <w:color w:val="0070C0"/>
          <w:lang w:val="en-US"/>
        </w:rPr>
        <w:t>. URL</w:t>
      </w:r>
      <w:r w:rsidRPr="00EE144F">
        <w:rPr>
          <w:rFonts w:ascii="Times New Roman" w:hAnsi="Times New Roman" w:cs="Times New Roman"/>
          <w:color w:val="0070C0"/>
        </w:rPr>
        <w:t xml:space="preserve">: </w:t>
      </w:r>
      <w:r w:rsidRPr="00EE144F">
        <w:rPr>
          <w:rFonts w:ascii="Times New Roman" w:hAnsi="Times New Roman" w:cs="Times New Roman"/>
          <w:color w:val="0070C0"/>
          <w:lang w:val="en-US"/>
        </w:rPr>
        <w:t>https</w:t>
      </w:r>
      <w:r w:rsidRPr="00EE144F">
        <w:rPr>
          <w:rFonts w:ascii="Times New Roman" w:hAnsi="Times New Roman" w:cs="Times New Roman"/>
          <w:color w:val="0070C0"/>
        </w:rPr>
        <w:t>://</w:t>
      </w:r>
      <w:r w:rsidRPr="00EE144F">
        <w:rPr>
          <w:rFonts w:ascii="Times New Roman" w:hAnsi="Times New Roman" w:cs="Times New Roman"/>
          <w:color w:val="0070C0"/>
          <w:lang w:val="en-US"/>
        </w:rPr>
        <w:t>www</w:t>
      </w:r>
      <w:r w:rsidRPr="00EE144F">
        <w:rPr>
          <w:rFonts w:ascii="Times New Roman" w:hAnsi="Times New Roman" w:cs="Times New Roman"/>
          <w:color w:val="0070C0"/>
        </w:rPr>
        <w:t>.</w:t>
      </w:r>
      <w:r w:rsidRPr="00EE144F">
        <w:rPr>
          <w:rFonts w:ascii="Times New Roman" w:hAnsi="Times New Roman" w:cs="Times New Roman"/>
          <w:color w:val="0070C0"/>
          <w:lang w:val="en-US"/>
        </w:rPr>
        <w:t>oecdbetterlifeindex</w:t>
      </w:r>
      <w:r w:rsidRPr="00EE144F">
        <w:rPr>
          <w:rFonts w:ascii="Times New Roman" w:hAnsi="Times New Roman" w:cs="Times New Roman"/>
          <w:color w:val="0070C0"/>
        </w:rPr>
        <w:t>.</w:t>
      </w:r>
      <w:r w:rsidRPr="00EE144F">
        <w:rPr>
          <w:rFonts w:ascii="Times New Roman" w:hAnsi="Times New Roman" w:cs="Times New Roman"/>
          <w:color w:val="0070C0"/>
          <w:lang w:val="en-US"/>
        </w:rPr>
        <w:t>org</w:t>
      </w:r>
      <w:r w:rsidRPr="00EE144F">
        <w:rPr>
          <w:rFonts w:ascii="Times New Roman" w:hAnsi="Times New Roman" w:cs="Times New Roman"/>
          <w:color w:val="0070C0"/>
        </w:rPr>
        <w:t xml:space="preserve"> (дата обращения: </w:t>
      </w:r>
      <w:r w:rsidRPr="00EE144F">
        <w:rPr>
          <w:rFonts w:ascii="Times New Roman" w:hAnsi="Times New Roman" w:cs="Times New Roman"/>
          <w:color w:val="0070C0"/>
          <w:shd w:val="clear" w:color="auto" w:fill="FFFFFF"/>
        </w:rPr>
        <w:t>15.07.2024</w:t>
      </w:r>
      <w:r w:rsidRPr="00EE144F">
        <w:rPr>
          <w:rFonts w:ascii="Times New Roman" w:hAnsi="Times New Roman" w:cs="Times New Roman"/>
          <w:color w:val="0070C0"/>
        </w:rPr>
        <w:t>).</w:t>
      </w:r>
    </w:p>
    <w:p w14:paraId="442DE505" w14:textId="6456DE3F" w:rsidR="00D3761F" w:rsidRPr="002A38FA" w:rsidRDefault="00B31CB3" w:rsidP="00F2248C">
      <w:pPr>
        <w:pStyle w:val="a7"/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483">
        <w:rPr>
          <w:rFonts w:ascii="Times New Roman" w:hAnsi="Times New Roman" w:cs="Times New Roman"/>
          <w:sz w:val="24"/>
          <w:szCs w:val="24"/>
        </w:rPr>
        <w:t xml:space="preserve"> </w:t>
      </w:r>
      <w:r w:rsidR="00750BE8" w:rsidRPr="007708C6">
        <w:rPr>
          <w:rFonts w:ascii="Times New Roman" w:hAnsi="Times New Roman" w:cs="Times New Roman"/>
          <w:sz w:val="24"/>
          <w:szCs w:val="24"/>
        </w:rPr>
        <w:t xml:space="preserve">ВАЖНО: </w:t>
      </w:r>
      <w:r w:rsidR="00271ECA" w:rsidRPr="007708C6">
        <w:rPr>
          <w:rFonts w:ascii="Times New Roman" w:hAnsi="Times New Roman" w:cs="Times New Roman"/>
          <w:sz w:val="24"/>
          <w:szCs w:val="24"/>
        </w:rPr>
        <w:t>Д</w:t>
      </w:r>
      <w:r w:rsidR="00651CC4" w:rsidRPr="007708C6">
        <w:rPr>
          <w:rFonts w:ascii="Times New Roman" w:hAnsi="Times New Roman" w:cs="Times New Roman"/>
          <w:sz w:val="24"/>
          <w:szCs w:val="24"/>
        </w:rPr>
        <w:t xml:space="preserve">опускается использование подстраничных ссылок (сносок), </w:t>
      </w:r>
      <w:r w:rsidR="00271ECA" w:rsidRPr="007708C6">
        <w:rPr>
          <w:rFonts w:ascii="Times New Roman" w:hAnsi="Times New Roman" w:cs="Times New Roman"/>
          <w:sz w:val="24"/>
          <w:szCs w:val="24"/>
        </w:rPr>
        <w:t>однако</w:t>
      </w:r>
      <w:r w:rsidR="00651CC4" w:rsidRPr="007708C6">
        <w:rPr>
          <w:rFonts w:ascii="Times New Roman" w:hAnsi="Times New Roman" w:cs="Times New Roman"/>
          <w:sz w:val="24"/>
          <w:szCs w:val="24"/>
        </w:rPr>
        <w:t xml:space="preserve"> стили цитирования смешивать не рекомендуется, т.е. не должно быть так, что</w:t>
      </w:r>
      <w:r w:rsidR="00255877" w:rsidRPr="007708C6">
        <w:rPr>
          <w:rFonts w:ascii="Times New Roman" w:hAnsi="Times New Roman" w:cs="Times New Roman"/>
          <w:sz w:val="24"/>
          <w:szCs w:val="24"/>
        </w:rPr>
        <w:t xml:space="preserve"> </w:t>
      </w:r>
      <w:r w:rsidR="00651CC4" w:rsidRPr="007708C6">
        <w:rPr>
          <w:rFonts w:ascii="Times New Roman" w:hAnsi="Times New Roman" w:cs="Times New Roman"/>
          <w:sz w:val="24"/>
          <w:szCs w:val="24"/>
        </w:rPr>
        <w:t>одна</w:t>
      </w:r>
      <w:bookmarkStart w:id="0" w:name="_GoBack"/>
      <w:bookmarkEnd w:id="0"/>
      <w:r w:rsidR="00651CC4">
        <w:rPr>
          <w:rFonts w:ascii="Times New Roman" w:hAnsi="Times New Roman" w:cs="Times New Roman"/>
          <w:sz w:val="24"/>
          <w:szCs w:val="24"/>
        </w:rPr>
        <w:t xml:space="preserve"> половина ссылок на источники </w:t>
      </w:r>
      <w:r w:rsidR="00271ECA">
        <w:rPr>
          <w:rFonts w:ascii="Times New Roman" w:hAnsi="Times New Roman" w:cs="Times New Roman"/>
          <w:sz w:val="24"/>
          <w:szCs w:val="24"/>
        </w:rPr>
        <w:t>находится</w:t>
      </w:r>
      <w:r w:rsidR="00651CC4">
        <w:rPr>
          <w:rFonts w:ascii="Times New Roman" w:hAnsi="Times New Roman" w:cs="Times New Roman"/>
          <w:sz w:val="24"/>
          <w:szCs w:val="24"/>
        </w:rPr>
        <w:t xml:space="preserve"> в списке литературы, а другая — в сносках. </w:t>
      </w:r>
      <w:r w:rsidR="00D3761F" w:rsidRPr="002A38FA">
        <w:rPr>
          <w:rFonts w:ascii="Times New Roman" w:hAnsi="Times New Roman" w:cs="Times New Roman"/>
          <w:iCs/>
          <w:sz w:val="24"/>
          <w:szCs w:val="24"/>
        </w:rPr>
        <w:t xml:space="preserve">Иногда, по решению издательства, некоторые </w:t>
      </w:r>
      <w:r w:rsidR="00D3761F" w:rsidRPr="002A38FA">
        <w:rPr>
          <w:rFonts w:ascii="Times New Roman" w:hAnsi="Times New Roman" w:cs="Times New Roman"/>
          <w:sz w:val="24"/>
          <w:szCs w:val="24"/>
        </w:rPr>
        <w:t xml:space="preserve">ссылки внутри текста, например, на нормативно-правовые источники, статистические отчеты, </w:t>
      </w:r>
      <w:r w:rsidR="00271ECA">
        <w:rPr>
          <w:rFonts w:ascii="Times New Roman" w:hAnsi="Times New Roman" w:cs="Times New Roman"/>
          <w:sz w:val="24"/>
          <w:szCs w:val="24"/>
        </w:rPr>
        <w:t xml:space="preserve">новостные </w:t>
      </w:r>
      <w:r w:rsidR="00D3761F" w:rsidRPr="002A38FA">
        <w:rPr>
          <w:rFonts w:ascii="Times New Roman" w:hAnsi="Times New Roman" w:cs="Times New Roman"/>
          <w:sz w:val="24"/>
          <w:szCs w:val="24"/>
        </w:rPr>
        <w:t>сайты и другие</w:t>
      </w:r>
      <w:r w:rsidR="00271ECA">
        <w:rPr>
          <w:rFonts w:ascii="Times New Roman" w:hAnsi="Times New Roman" w:cs="Times New Roman"/>
          <w:sz w:val="24"/>
          <w:szCs w:val="24"/>
        </w:rPr>
        <w:t xml:space="preserve"> электронные ресурсы</w:t>
      </w:r>
      <w:r w:rsidR="00D3761F" w:rsidRPr="002A38FA">
        <w:rPr>
          <w:rFonts w:ascii="Times New Roman" w:hAnsi="Times New Roman" w:cs="Times New Roman"/>
          <w:sz w:val="24"/>
          <w:szCs w:val="24"/>
        </w:rPr>
        <w:t xml:space="preserve">, не индексируемые в базах </w:t>
      </w:r>
      <w:r w:rsidR="00271ECA">
        <w:rPr>
          <w:rFonts w:ascii="Times New Roman" w:hAnsi="Times New Roman" w:cs="Times New Roman"/>
          <w:sz w:val="24"/>
          <w:szCs w:val="24"/>
        </w:rPr>
        <w:t xml:space="preserve">научного </w:t>
      </w:r>
      <w:r w:rsidR="00D3761F" w:rsidRPr="002A38FA">
        <w:rPr>
          <w:rFonts w:ascii="Times New Roman" w:hAnsi="Times New Roman" w:cs="Times New Roman"/>
          <w:sz w:val="24"/>
          <w:szCs w:val="24"/>
        </w:rPr>
        <w:t>цитирования публикации, указываются в подстраничных ссылках (сносках).</w:t>
      </w:r>
    </w:p>
    <w:p w14:paraId="2FB7B8D3" w14:textId="77777777" w:rsidR="00A654CD" w:rsidRPr="004F2CD6" w:rsidRDefault="00902DE7" w:rsidP="00F2248C">
      <w:pPr>
        <w:pStyle w:val="a7"/>
        <w:numPr>
          <w:ilvl w:val="1"/>
          <w:numId w:val="17"/>
        </w:num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54CD" w:rsidRPr="004F2C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источник, включенны</w:t>
      </w:r>
      <w:r w:rsidR="002563D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A654CD" w:rsidRPr="004F2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список литературы, должен быть процитирован в тексте хотя бы один раз.</w:t>
      </w:r>
    </w:p>
    <w:p w14:paraId="363A3F7C" w14:textId="77777777" w:rsidR="00CA0B7C" w:rsidRPr="00472365" w:rsidRDefault="001816D6" w:rsidP="00F2248C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36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</w:t>
      </w:r>
      <w:r w:rsidR="00CA0B7C" w:rsidRPr="0047236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Оформление рисунков, таблиц, формул</w:t>
      </w:r>
      <w:r w:rsidR="00016939" w:rsidRPr="0047236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14:paraId="73A240CD" w14:textId="187BDDAC" w:rsidR="00CA0B7C" w:rsidRPr="0014382C" w:rsidRDefault="00DF3A68" w:rsidP="00EC0CFF">
      <w:pPr>
        <w:pStyle w:val="a7"/>
        <w:numPr>
          <w:ilvl w:val="1"/>
          <w:numId w:val="12"/>
        </w:num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A0B7C" w:rsidRPr="0014382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публикации принимаются рисунки</w:t>
      </w:r>
      <w:r w:rsidR="0001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иллюстрации</w:t>
      </w:r>
      <w:r w:rsidR="00CA0B7C" w:rsidRPr="0014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выходящие за пределы печатной области (т.е. полей). </w:t>
      </w:r>
      <w:r w:rsidR="00397D8F" w:rsidRPr="0014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рисунок не помещается в книжной ориентации страницы, допустимо использовать альбомную. </w:t>
      </w:r>
      <w:r w:rsidR="00CA0B7C" w:rsidRPr="0014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должен быть читаемый, разборчивый, с четким изображением, </w:t>
      </w:r>
      <w:r w:rsidR="00BD1EB0" w:rsidRPr="0014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подписями </w:t>
      </w:r>
      <w:r w:rsidR="00465998" w:rsidRPr="001438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орфографических и пунктуационных ошибок.</w:t>
      </w:r>
      <w:r w:rsidR="00BD1EB0" w:rsidRPr="0014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4D088F" w14:textId="45000A79" w:rsidR="00731708" w:rsidRDefault="00DF3A68" w:rsidP="000B30BA">
      <w:pPr>
        <w:pStyle w:val="a7"/>
        <w:numPr>
          <w:ilvl w:val="1"/>
          <w:numId w:val="12"/>
        </w:num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B7C" w:rsidRPr="00BE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схемы, </w:t>
      </w:r>
      <w:r w:rsidR="0014382C" w:rsidRPr="00BE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диаграммы и </w:t>
      </w:r>
      <w:r w:rsidR="00CA0B7C" w:rsidRPr="00BE31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 должны быть созданы</w:t>
      </w:r>
      <w:r w:rsidR="00CA0B7C" w:rsidRPr="00BE31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CA0B7C" w:rsidRPr="00BE31E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Word или Excel.</w:t>
      </w:r>
      <w:r w:rsidR="00CA0B7C" w:rsidRPr="00C77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 схем в обязательном порядке должны быть сгруппированы средствами Word (т.е. не должны изменяться при перемещении и форматировании).</w:t>
      </w:r>
      <w:r w:rsidRPr="00C77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1708" w:rsidRPr="00C77D3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с числовыми данными (диаграммы) должны быть доступны редактору для редактирования.</w:t>
      </w:r>
    </w:p>
    <w:p w14:paraId="2D9E9AF3" w14:textId="3ED2AEC9" w:rsidR="00015F81" w:rsidRPr="00C77D3A" w:rsidRDefault="00015F81" w:rsidP="000B30BA">
      <w:pPr>
        <w:pStyle w:val="a7"/>
        <w:numPr>
          <w:ilvl w:val="1"/>
          <w:numId w:val="12"/>
        </w:num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Допускаются растровые иллюстрации и фотографии в форматах .tiff, .tif или .jpg разрешением не менее 300 </w:t>
      </w:r>
      <w:r w:rsidRPr="001438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dpi</w:t>
      </w:r>
      <w:r w:rsidRPr="0014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весом не менее 2 Мб</w:t>
      </w:r>
      <w:r w:rsidRPr="0001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8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размерах иллюстрации не менее 120</w:t>
      </w:r>
      <w:r>
        <w:rPr>
          <w:lang w:eastAsia="ru-RU"/>
        </w:rPr>
        <w:sym w:font="Symbol" w:char="F0B4"/>
      </w:r>
      <w:r w:rsidRPr="0014382C">
        <w:rPr>
          <w:rFonts w:ascii="Times New Roman" w:eastAsia="Times New Roman" w:hAnsi="Times New Roman" w:cs="Times New Roman"/>
          <w:sz w:val="24"/>
          <w:szCs w:val="24"/>
          <w:lang w:eastAsia="ru-RU"/>
        </w:rPr>
        <w:t>120 мм.</w:t>
      </w:r>
    </w:p>
    <w:p w14:paraId="1A797E8C" w14:textId="46ED6341" w:rsidR="001A1779" w:rsidRPr="00731708" w:rsidRDefault="00CA0B7C" w:rsidP="00490871">
      <w:pPr>
        <w:pStyle w:val="a7"/>
        <w:numPr>
          <w:ilvl w:val="1"/>
          <w:numId w:val="12"/>
        </w:num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Рисунки должны быть пронумерованы, все оси на графиках обязательно должны быть подписаны, единицы измерения величин указаны. Если рисунок один, то он не нумеруется. Внутририсуночные надписи должны быть выполнены </w:t>
      </w:r>
      <w:r w:rsidR="00A654CD" w:rsidRPr="00731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русском языке и </w:t>
      </w:r>
      <w:r w:rsidRPr="007317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 стиле –</w:t>
      </w:r>
      <w:r w:rsidR="00F35764" w:rsidRPr="00731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</w:t>
      </w:r>
      <w:r w:rsidRPr="0073170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кегл</w:t>
      </w:r>
      <w:r w:rsidR="00F35764" w:rsidRPr="0073170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31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5764" w:rsidRPr="00731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</w:t>
      </w:r>
      <w:r w:rsidRPr="00731708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Подписи с расшифровкой условных обозначений и аббревиатур, номеров кривых располагаются под рисунком.</w:t>
      </w:r>
      <w:r w:rsidR="00DF3A68" w:rsidRPr="00731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1F881AC" w14:textId="77777777" w:rsidR="00CA0B7C" w:rsidRPr="00DF3A68" w:rsidRDefault="00DF3A68" w:rsidP="00F2248C">
      <w:pPr>
        <w:pStyle w:val="a7"/>
        <w:numPr>
          <w:ilvl w:val="1"/>
          <w:numId w:val="12"/>
        </w:num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B7C" w:rsidRPr="00DF3A6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Одновременное использование таблиц и графиков для изложения одних и тех же результатов не допускается.</w:t>
      </w:r>
    </w:p>
    <w:p w14:paraId="759381E4" w14:textId="77777777" w:rsidR="00CA0B7C" w:rsidRPr="00DF3A68" w:rsidRDefault="00DF3A68" w:rsidP="00F2248C">
      <w:pPr>
        <w:pStyle w:val="a7"/>
        <w:numPr>
          <w:ilvl w:val="1"/>
          <w:numId w:val="12"/>
        </w:num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B7C" w:rsidRPr="00DF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Таблицы и рисунки нумеруются независимо друг от друга, </w:t>
      </w:r>
      <w:r w:rsidR="002F4531" w:rsidRPr="00DF3A68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</w:t>
      </w:r>
      <w:r w:rsidR="00CA0B7C" w:rsidRPr="00DF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таблица 1,</w:t>
      </w:r>
      <w:r w:rsidR="002F4531" w:rsidRPr="00DF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B7C" w:rsidRPr="00DF3A6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 1.</w:t>
      </w:r>
    </w:p>
    <w:p w14:paraId="36EB02F0" w14:textId="77777777" w:rsidR="00CA0B7C" w:rsidRPr="00DF3A68" w:rsidRDefault="00DF3A68" w:rsidP="00F2248C">
      <w:pPr>
        <w:pStyle w:val="a7"/>
        <w:numPr>
          <w:ilvl w:val="1"/>
          <w:numId w:val="12"/>
        </w:num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B7C" w:rsidRPr="00DF3A6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размещаются в тексте статьи.</w:t>
      </w:r>
    </w:p>
    <w:p w14:paraId="70DC7572" w14:textId="77777777" w:rsidR="00CA0B7C" w:rsidRPr="00AC195C" w:rsidRDefault="00DF3A68" w:rsidP="00F2248C">
      <w:pPr>
        <w:pStyle w:val="a7"/>
        <w:numPr>
          <w:ilvl w:val="1"/>
          <w:numId w:val="12"/>
        </w:num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B7C" w:rsidRPr="00DF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Каждую таблицу следует обозначить порядковым </w:t>
      </w:r>
      <w:r w:rsidR="00CA0B7C" w:rsidRPr="002077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номером. Если таблица в статье одна, то она не нумеруется.</w:t>
      </w:r>
      <w:r w:rsidR="00CA0B7C" w:rsidRPr="00DF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Таблицы должны иметь заголовок</w:t>
      </w:r>
      <w:r w:rsidR="00AC195C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таблиц несколько заголовки таблиц не должны дублироваться</w:t>
      </w:r>
      <w:r w:rsidR="00CA0B7C" w:rsidRPr="00AC1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графы в таблицах </w:t>
      </w:r>
      <w:r w:rsidR="001E1690" w:rsidRPr="00AC1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CA0B7C" w:rsidRPr="00AC19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иметь заголовки. Сокращение слов допускается только в соответствии с требованиями стандартов. Каждый числовой параметр таблицы должен иметь единицу измерения, которая указывается в заголовке графы.</w:t>
      </w:r>
    </w:p>
    <w:p w14:paraId="54928276" w14:textId="77777777" w:rsidR="00A654CD" w:rsidRPr="00DF3A68" w:rsidRDefault="00DF3A68" w:rsidP="00F2248C">
      <w:pPr>
        <w:pStyle w:val="a7"/>
        <w:numPr>
          <w:ilvl w:val="1"/>
          <w:numId w:val="12"/>
        </w:num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B7C" w:rsidRPr="00DF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Формулы должны быть набраны в </w:t>
      </w:r>
      <w:r w:rsidR="00A654CD" w:rsidRPr="00DF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Word Microsoft Equations или </w:t>
      </w:r>
      <w:r w:rsidR="00CA0B7C" w:rsidRPr="00DF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редакторе для математических формул Mathtype. </w:t>
      </w:r>
      <w:r w:rsidR="002B1F35" w:rsidRPr="00DF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C57D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="002B1F35" w:rsidRPr="00DF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CA0B7C" w:rsidRPr="00DF3A6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умераци</w:t>
      </w:r>
      <w:r w:rsidR="002B1F35" w:rsidRPr="00DF3A6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A0B7C" w:rsidRPr="00DF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 </w:t>
      </w:r>
      <w:r w:rsidR="002B1F35" w:rsidRPr="00DF3A6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нумерация</w:t>
      </w:r>
      <w:r w:rsidR="00CA0B7C" w:rsidRPr="00DF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сквозная, арабскими цифрами, в круглых скобках. Номер выравнивается по правому краю границы текста. Нумерация осуществляется вне редактора формул в порядке появления формулы в тексте (сквозная). Пронумерованные формулы, на которые должны быть ссылки в тексте, выносятся отдельной строкой и располагаются по центру текста. </w:t>
      </w:r>
      <w:r w:rsidR="00245D59" w:rsidRPr="00DF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Внутритекстовые отсылки к номеру формулу располагаются после, а не перед формулой. </w:t>
      </w:r>
    </w:p>
    <w:p w14:paraId="13A3C003" w14:textId="77777777" w:rsidR="00CA0B7C" w:rsidRPr="00DF3A68" w:rsidRDefault="00DF3A68" w:rsidP="00F2248C">
      <w:pPr>
        <w:pStyle w:val="a7"/>
        <w:numPr>
          <w:ilvl w:val="1"/>
          <w:numId w:val="12"/>
        </w:numPr>
        <w:shd w:val="clear" w:color="auto" w:fill="FFFFFF"/>
        <w:tabs>
          <w:tab w:val="left" w:pos="851"/>
        </w:tabs>
        <w:spacing w:before="75" w:after="7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B7C" w:rsidRPr="00DF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приведенные рисунки, таблицы должны иметь ссылки на источник. Если таблица или рисунок разработаны автором самостоятельно, то внизу указывается: </w:t>
      </w:r>
      <w:r w:rsidR="00CA0B7C" w:rsidRPr="000534B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«</w:t>
      </w:r>
      <w:r w:rsidR="0012776D" w:rsidRPr="000534B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Источник: с</w:t>
      </w:r>
      <w:r w:rsidR="00CA0B7C" w:rsidRPr="000534B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оставлено автором (</w:t>
      </w:r>
      <w:r w:rsidR="00CA0B7C" w:rsidRPr="000534B6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или авторами, если их несколько</w:t>
      </w:r>
      <w:r w:rsidR="00CA0B7C" w:rsidRPr="000534B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)»</w:t>
      </w:r>
      <w:r w:rsidR="00CA0B7C" w:rsidRPr="00DF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таблица или рисунок </w:t>
      </w:r>
      <w:r w:rsidR="000A0D23" w:rsidRPr="00DF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цитата </w:t>
      </w:r>
      <w:r w:rsidR="004F3721" w:rsidRPr="00DF3A68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взяты</w:t>
      </w:r>
      <w:r w:rsidR="00CA0B7C" w:rsidRPr="00DF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другого источника (в том числе приведены числовые данные), то пишется: </w:t>
      </w:r>
      <w:r w:rsidR="004F3721" w:rsidRPr="000534B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«</w:t>
      </w:r>
      <w:r w:rsidR="00CA0B7C" w:rsidRPr="000534B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Источник</w:t>
      </w:r>
      <w:r w:rsidR="004F3721" w:rsidRPr="000534B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:</w:t>
      </w:r>
      <w:r w:rsidR="0012776D" w:rsidRPr="000534B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="004F3721" w:rsidRPr="000534B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»</w:t>
      </w:r>
      <w:r w:rsidR="00CA0B7C" w:rsidRPr="000534B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CA0B7C" w:rsidRPr="00DF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далее </w:t>
      </w:r>
      <w:r w:rsidR="00127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скобках </w:t>
      </w:r>
      <w:r w:rsidR="00D55DD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</w:t>
      </w:r>
      <w:r w:rsidR="00CA0B7C" w:rsidRPr="00DF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ссылка на источник.</w:t>
      </w:r>
      <w:r w:rsidR="000A0D23" w:rsidRPr="00DF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рисунок</w:t>
      </w:r>
      <w:r w:rsidR="00737FA8">
        <w:rPr>
          <w:rFonts w:ascii="Times New Roman" w:eastAsia="Times New Roman" w:hAnsi="Times New Roman" w:cs="Times New Roman"/>
          <w:sz w:val="24"/>
          <w:szCs w:val="24"/>
          <w:lang w:eastAsia="ru-RU"/>
        </w:rPr>
        <w:t>/таблица</w:t>
      </w:r>
      <w:r w:rsidR="000A0D23" w:rsidRPr="00DF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другого источника переводил</w:t>
      </w:r>
      <w:r w:rsidR="00737F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</w:t>
      </w:r>
      <w:r w:rsidR="000A0D23" w:rsidRPr="00DF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перерабатывал</w:t>
      </w:r>
      <w:r w:rsidR="00737F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</w:t>
      </w:r>
      <w:r w:rsidR="000A0D23" w:rsidRPr="00DF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авторами, то пишется: </w:t>
      </w:r>
      <w:r w:rsidR="000A0D23" w:rsidRPr="000534B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«</w:t>
      </w:r>
      <w:r w:rsidR="0012776D" w:rsidRPr="000534B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Источник: а</w:t>
      </w:r>
      <w:r w:rsidR="000A0D23" w:rsidRPr="000534B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даптировано автором (</w:t>
      </w:r>
      <w:r w:rsidR="000A0D23" w:rsidRPr="000534B6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или авторами</w:t>
      </w:r>
      <w:r w:rsidR="000A0D23" w:rsidRPr="000534B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) по</w:t>
      </w:r>
      <w:r w:rsidR="0012776D" w:rsidRPr="000534B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="000A0D23" w:rsidRPr="000534B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»</w:t>
      </w:r>
      <w:r w:rsidR="0073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7FA8" w:rsidRPr="00DF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далее </w:t>
      </w:r>
      <w:r w:rsidR="00737FA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</w:t>
      </w:r>
      <w:r w:rsidR="00737FA8" w:rsidRPr="00DF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ссылка на источник</w:t>
      </w:r>
      <w:r w:rsidR="000A0D23" w:rsidRPr="00DF3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09F016" w14:textId="77777777" w:rsidR="00C90CBC" w:rsidRPr="009F5780" w:rsidRDefault="00CA0B7C" w:rsidP="0055008A">
      <w:pPr>
        <w:pStyle w:val="a7"/>
        <w:numPr>
          <w:ilvl w:val="1"/>
          <w:numId w:val="12"/>
        </w:numPr>
        <w:shd w:val="clear" w:color="auto" w:fill="FFFFFF"/>
        <w:tabs>
          <w:tab w:val="left" w:pos="851"/>
        </w:tabs>
        <w:spacing w:before="75" w:after="75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01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статьи обязательно следует сослаться на каждый иллюстративный материал (схему, рисунок, таблицу).</w:t>
      </w:r>
    </w:p>
    <w:sectPr w:rsidR="00C90CBC" w:rsidRPr="009F5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taOT-BookIta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2EC0"/>
    <w:multiLevelType w:val="hybridMultilevel"/>
    <w:tmpl w:val="BF38680C"/>
    <w:lvl w:ilvl="0" w:tplc="19AEAB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D01FA"/>
    <w:multiLevelType w:val="hybridMultilevel"/>
    <w:tmpl w:val="041024A2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136B8A"/>
    <w:multiLevelType w:val="hybridMultilevel"/>
    <w:tmpl w:val="BC406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B1A67"/>
    <w:multiLevelType w:val="hybridMultilevel"/>
    <w:tmpl w:val="38661E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32594"/>
    <w:multiLevelType w:val="multilevel"/>
    <w:tmpl w:val="B44A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901FA"/>
    <w:multiLevelType w:val="hybridMultilevel"/>
    <w:tmpl w:val="FD4E5F9C"/>
    <w:lvl w:ilvl="0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6" w15:restartNumberingAfterBreak="0">
    <w:nsid w:val="1C1F7A87"/>
    <w:multiLevelType w:val="multilevel"/>
    <w:tmpl w:val="D58252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8A7B78"/>
    <w:multiLevelType w:val="hybridMultilevel"/>
    <w:tmpl w:val="DF5ED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039D7"/>
    <w:multiLevelType w:val="hybridMultilevel"/>
    <w:tmpl w:val="646A9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14D56"/>
    <w:multiLevelType w:val="multilevel"/>
    <w:tmpl w:val="4F224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A32091F"/>
    <w:multiLevelType w:val="hybridMultilevel"/>
    <w:tmpl w:val="5C4E82A6"/>
    <w:lvl w:ilvl="0" w:tplc="D384EC5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A86152B"/>
    <w:multiLevelType w:val="hybridMultilevel"/>
    <w:tmpl w:val="4A38D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14729"/>
    <w:multiLevelType w:val="hybridMultilevel"/>
    <w:tmpl w:val="60B45D3A"/>
    <w:lvl w:ilvl="0" w:tplc="D384EC5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D384EC5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0070C0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2D967F7"/>
    <w:multiLevelType w:val="hybridMultilevel"/>
    <w:tmpl w:val="95EC2B02"/>
    <w:lvl w:ilvl="0" w:tplc="041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3916472F"/>
    <w:multiLevelType w:val="hybridMultilevel"/>
    <w:tmpl w:val="39D636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22731"/>
    <w:multiLevelType w:val="multilevel"/>
    <w:tmpl w:val="68AE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FD35C8"/>
    <w:multiLevelType w:val="hybridMultilevel"/>
    <w:tmpl w:val="DABAD200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633464B"/>
    <w:multiLevelType w:val="hybridMultilevel"/>
    <w:tmpl w:val="B6902C86"/>
    <w:lvl w:ilvl="0" w:tplc="9E9AE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C0699"/>
    <w:multiLevelType w:val="hybridMultilevel"/>
    <w:tmpl w:val="90D26F1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FFD5058"/>
    <w:multiLevelType w:val="hybridMultilevel"/>
    <w:tmpl w:val="0CA4422C"/>
    <w:lvl w:ilvl="0" w:tplc="229067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0466C"/>
    <w:multiLevelType w:val="multilevel"/>
    <w:tmpl w:val="C66A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0F596A"/>
    <w:multiLevelType w:val="hybridMultilevel"/>
    <w:tmpl w:val="66041BC4"/>
    <w:lvl w:ilvl="0" w:tplc="87CE60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8B632C"/>
    <w:multiLevelType w:val="multilevel"/>
    <w:tmpl w:val="BD70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694004"/>
    <w:multiLevelType w:val="multilevel"/>
    <w:tmpl w:val="4E8470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1195105"/>
    <w:multiLevelType w:val="hybridMultilevel"/>
    <w:tmpl w:val="FBF21E50"/>
    <w:lvl w:ilvl="0" w:tplc="D384EC5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63CE2D7C"/>
    <w:multiLevelType w:val="multilevel"/>
    <w:tmpl w:val="A19A3B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4316856"/>
    <w:multiLevelType w:val="hybridMultilevel"/>
    <w:tmpl w:val="F9420158"/>
    <w:lvl w:ilvl="0" w:tplc="D384EC5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65A66A2C"/>
    <w:multiLevelType w:val="hybridMultilevel"/>
    <w:tmpl w:val="EA181C28"/>
    <w:lvl w:ilvl="0" w:tplc="D384EC5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99E189C"/>
    <w:multiLevelType w:val="hybridMultilevel"/>
    <w:tmpl w:val="A81A6B40"/>
    <w:lvl w:ilvl="0" w:tplc="D2A6A89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B51799"/>
    <w:multiLevelType w:val="multilevel"/>
    <w:tmpl w:val="FD3C7C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F7B6640"/>
    <w:multiLevelType w:val="multilevel"/>
    <w:tmpl w:val="FA2C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2"/>
  </w:num>
  <w:num w:numId="3">
    <w:abstractNumId w:val="15"/>
  </w:num>
  <w:num w:numId="4">
    <w:abstractNumId w:val="19"/>
  </w:num>
  <w:num w:numId="5">
    <w:abstractNumId w:val="14"/>
  </w:num>
  <w:num w:numId="6">
    <w:abstractNumId w:val="17"/>
  </w:num>
  <w:num w:numId="7">
    <w:abstractNumId w:val="0"/>
  </w:num>
  <w:num w:numId="8">
    <w:abstractNumId w:val="3"/>
  </w:num>
  <w:num w:numId="9">
    <w:abstractNumId w:val="30"/>
  </w:num>
  <w:num w:numId="10">
    <w:abstractNumId w:val="2"/>
  </w:num>
  <w:num w:numId="11">
    <w:abstractNumId w:val="7"/>
  </w:num>
  <w:num w:numId="12">
    <w:abstractNumId w:val="23"/>
  </w:num>
  <w:num w:numId="13">
    <w:abstractNumId w:val="6"/>
  </w:num>
  <w:num w:numId="14">
    <w:abstractNumId w:val="29"/>
  </w:num>
  <w:num w:numId="15">
    <w:abstractNumId w:val="20"/>
  </w:num>
  <w:num w:numId="16">
    <w:abstractNumId w:val="21"/>
  </w:num>
  <w:num w:numId="17">
    <w:abstractNumId w:val="25"/>
  </w:num>
  <w:num w:numId="18">
    <w:abstractNumId w:val="28"/>
  </w:num>
  <w:num w:numId="19">
    <w:abstractNumId w:val="13"/>
  </w:num>
  <w:num w:numId="20">
    <w:abstractNumId w:val="5"/>
  </w:num>
  <w:num w:numId="21">
    <w:abstractNumId w:val="1"/>
  </w:num>
  <w:num w:numId="22">
    <w:abstractNumId w:val="18"/>
  </w:num>
  <w:num w:numId="23">
    <w:abstractNumId w:val="26"/>
  </w:num>
  <w:num w:numId="24">
    <w:abstractNumId w:val="24"/>
  </w:num>
  <w:num w:numId="25">
    <w:abstractNumId w:val="12"/>
  </w:num>
  <w:num w:numId="26">
    <w:abstractNumId w:val="10"/>
  </w:num>
  <w:num w:numId="27">
    <w:abstractNumId w:val="8"/>
  </w:num>
  <w:num w:numId="28">
    <w:abstractNumId w:val="27"/>
  </w:num>
  <w:num w:numId="29">
    <w:abstractNumId w:val="11"/>
  </w:num>
  <w:num w:numId="30">
    <w:abstractNumId w:val="16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BC"/>
    <w:rsid w:val="00007EAA"/>
    <w:rsid w:val="00011831"/>
    <w:rsid w:val="00013F42"/>
    <w:rsid w:val="00015F81"/>
    <w:rsid w:val="00016939"/>
    <w:rsid w:val="00050AEF"/>
    <w:rsid w:val="000534B6"/>
    <w:rsid w:val="0005636C"/>
    <w:rsid w:val="00071DFE"/>
    <w:rsid w:val="00073D9C"/>
    <w:rsid w:val="000831DF"/>
    <w:rsid w:val="000912A6"/>
    <w:rsid w:val="000A0D23"/>
    <w:rsid w:val="000A1CA9"/>
    <w:rsid w:val="000B3CAF"/>
    <w:rsid w:val="000B5A48"/>
    <w:rsid w:val="000B69D0"/>
    <w:rsid w:val="000D6036"/>
    <w:rsid w:val="000F20C2"/>
    <w:rsid w:val="000F79EC"/>
    <w:rsid w:val="00104EED"/>
    <w:rsid w:val="00122E53"/>
    <w:rsid w:val="00124727"/>
    <w:rsid w:val="00126877"/>
    <w:rsid w:val="0012776D"/>
    <w:rsid w:val="0013151B"/>
    <w:rsid w:val="001374B7"/>
    <w:rsid w:val="0013772E"/>
    <w:rsid w:val="00141879"/>
    <w:rsid w:val="0014382C"/>
    <w:rsid w:val="00143EF4"/>
    <w:rsid w:val="00152271"/>
    <w:rsid w:val="001522BE"/>
    <w:rsid w:val="00163D2E"/>
    <w:rsid w:val="001665B5"/>
    <w:rsid w:val="001703E6"/>
    <w:rsid w:val="001816D6"/>
    <w:rsid w:val="0018749B"/>
    <w:rsid w:val="001953AD"/>
    <w:rsid w:val="001A06D7"/>
    <w:rsid w:val="001A1779"/>
    <w:rsid w:val="001B2E71"/>
    <w:rsid w:val="001B43D4"/>
    <w:rsid w:val="001B6595"/>
    <w:rsid w:val="001C0D59"/>
    <w:rsid w:val="001C1749"/>
    <w:rsid w:val="001E1690"/>
    <w:rsid w:val="001E1E0D"/>
    <w:rsid w:val="001E71C0"/>
    <w:rsid w:val="00207768"/>
    <w:rsid w:val="00210DCE"/>
    <w:rsid w:val="00215678"/>
    <w:rsid w:val="00224B95"/>
    <w:rsid w:val="002431CD"/>
    <w:rsid w:val="00245D59"/>
    <w:rsid w:val="00253086"/>
    <w:rsid w:val="00253C68"/>
    <w:rsid w:val="00253DC7"/>
    <w:rsid w:val="00255877"/>
    <w:rsid w:val="002563D6"/>
    <w:rsid w:val="00267999"/>
    <w:rsid w:val="00267F10"/>
    <w:rsid w:val="00271ECA"/>
    <w:rsid w:val="002803CE"/>
    <w:rsid w:val="002930D9"/>
    <w:rsid w:val="002A045F"/>
    <w:rsid w:val="002A38FA"/>
    <w:rsid w:val="002B1F35"/>
    <w:rsid w:val="002B2570"/>
    <w:rsid w:val="002B2794"/>
    <w:rsid w:val="002D56AC"/>
    <w:rsid w:val="002D714A"/>
    <w:rsid w:val="002F4531"/>
    <w:rsid w:val="003274D6"/>
    <w:rsid w:val="00331BDD"/>
    <w:rsid w:val="00365CD7"/>
    <w:rsid w:val="00367AAD"/>
    <w:rsid w:val="003703B8"/>
    <w:rsid w:val="003856B0"/>
    <w:rsid w:val="00395171"/>
    <w:rsid w:val="00397D8F"/>
    <w:rsid w:val="003A674C"/>
    <w:rsid w:val="003D43C1"/>
    <w:rsid w:val="003E78FA"/>
    <w:rsid w:val="004042D0"/>
    <w:rsid w:val="00410975"/>
    <w:rsid w:val="0044336E"/>
    <w:rsid w:val="00444B2D"/>
    <w:rsid w:val="00445173"/>
    <w:rsid w:val="00446E12"/>
    <w:rsid w:val="004538D1"/>
    <w:rsid w:val="00455921"/>
    <w:rsid w:val="00465998"/>
    <w:rsid w:val="00472365"/>
    <w:rsid w:val="00473E23"/>
    <w:rsid w:val="00484343"/>
    <w:rsid w:val="0049126C"/>
    <w:rsid w:val="004918C1"/>
    <w:rsid w:val="00491C3C"/>
    <w:rsid w:val="004A52B4"/>
    <w:rsid w:val="004A76EC"/>
    <w:rsid w:val="004B01FB"/>
    <w:rsid w:val="004B5E80"/>
    <w:rsid w:val="004C7D0D"/>
    <w:rsid w:val="004F2CD6"/>
    <w:rsid w:val="004F3721"/>
    <w:rsid w:val="00500D76"/>
    <w:rsid w:val="00516F5C"/>
    <w:rsid w:val="005207EC"/>
    <w:rsid w:val="00521C9B"/>
    <w:rsid w:val="0055008A"/>
    <w:rsid w:val="00556584"/>
    <w:rsid w:val="005675BE"/>
    <w:rsid w:val="005914D8"/>
    <w:rsid w:val="005929ED"/>
    <w:rsid w:val="005939DC"/>
    <w:rsid w:val="005966E4"/>
    <w:rsid w:val="0059748A"/>
    <w:rsid w:val="005A4CA8"/>
    <w:rsid w:val="005A6262"/>
    <w:rsid w:val="005B0666"/>
    <w:rsid w:val="005F25E3"/>
    <w:rsid w:val="006323ED"/>
    <w:rsid w:val="006379C1"/>
    <w:rsid w:val="00647A52"/>
    <w:rsid w:val="00651CC4"/>
    <w:rsid w:val="00652F7F"/>
    <w:rsid w:val="00652F96"/>
    <w:rsid w:val="00667F7F"/>
    <w:rsid w:val="006978CA"/>
    <w:rsid w:val="006A6975"/>
    <w:rsid w:val="006B05A5"/>
    <w:rsid w:val="006B767D"/>
    <w:rsid w:val="006C6AE8"/>
    <w:rsid w:val="00701D8D"/>
    <w:rsid w:val="00710FE0"/>
    <w:rsid w:val="00731708"/>
    <w:rsid w:val="00737FA8"/>
    <w:rsid w:val="00750BE8"/>
    <w:rsid w:val="00752A2F"/>
    <w:rsid w:val="00756CA5"/>
    <w:rsid w:val="007708C6"/>
    <w:rsid w:val="00786403"/>
    <w:rsid w:val="007907E1"/>
    <w:rsid w:val="0079291E"/>
    <w:rsid w:val="007C2031"/>
    <w:rsid w:val="007C62AC"/>
    <w:rsid w:val="007E433E"/>
    <w:rsid w:val="007E4F4A"/>
    <w:rsid w:val="007E73E4"/>
    <w:rsid w:val="007F333D"/>
    <w:rsid w:val="0080586E"/>
    <w:rsid w:val="008146D3"/>
    <w:rsid w:val="00897AEE"/>
    <w:rsid w:val="008A2098"/>
    <w:rsid w:val="008D07F0"/>
    <w:rsid w:val="008D4714"/>
    <w:rsid w:val="008E0BAC"/>
    <w:rsid w:val="008F73DB"/>
    <w:rsid w:val="00902DE7"/>
    <w:rsid w:val="00910500"/>
    <w:rsid w:val="00910781"/>
    <w:rsid w:val="00911C05"/>
    <w:rsid w:val="00921979"/>
    <w:rsid w:val="00934067"/>
    <w:rsid w:val="00943879"/>
    <w:rsid w:val="0096569A"/>
    <w:rsid w:val="00967483"/>
    <w:rsid w:val="009825F8"/>
    <w:rsid w:val="009867CD"/>
    <w:rsid w:val="009958B4"/>
    <w:rsid w:val="009B4FE7"/>
    <w:rsid w:val="009B772A"/>
    <w:rsid w:val="009E5254"/>
    <w:rsid w:val="009F5780"/>
    <w:rsid w:val="009F7C07"/>
    <w:rsid w:val="00A02543"/>
    <w:rsid w:val="00A07778"/>
    <w:rsid w:val="00A07921"/>
    <w:rsid w:val="00A23598"/>
    <w:rsid w:val="00A43B64"/>
    <w:rsid w:val="00A51E3E"/>
    <w:rsid w:val="00A5355A"/>
    <w:rsid w:val="00A54CAA"/>
    <w:rsid w:val="00A654CD"/>
    <w:rsid w:val="00A7220E"/>
    <w:rsid w:val="00AB4471"/>
    <w:rsid w:val="00AC195C"/>
    <w:rsid w:val="00AD5B4D"/>
    <w:rsid w:val="00AE75EA"/>
    <w:rsid w:val="00B01972"/>
    <w:rsid w:val="00B01C58"/>
    <w:rsid w:val="00B31CB3"/>
    <w:rsid w:val="00B33303"/>
    <w:rsid w:val="00B34117"/>
    <w:rsid w:val="00B421BA"/>
    <w:rsid w:val="00B45FBB"/>
    <w:rsid w:val="00B94967"/>
    <w:rsid w:val="00BA1995"/>
    <w:rsid w:val="00BB0359"/>
    <w:rsid w:val="00BB4751"/>
    <w:rsid w:val="00BC5B56"/>
    <w:rsid w:val="00BD1EB0"/>
    <w:rsid w:val="00BD494C"/>
    <w:rsid w:val="00BD5011"/>
    <w:rsid w:val="00BE31E6"/>
    <w:rsid w:val="00BF569B"/>
    <w:rsid w:val="00C00BF4"/>
    <w:rsid w:val="00C17D15"/>
    <w:rsid w:val="00C21E9B"/>
    <w:rsid w:val="00C259DD"/>
    <w:rsid w:val="00C57D07"/>
    <w:rsid w:val="00C7651B"/>
    <w:rsid w:val="00C77D3A"/>
    <w:rsid w:val="00C8160D"/>
    <w:rsid w:val="00C90CBC"/>
    <w:rsid w:val="00C91E0D"/>
    <w:rsid w:val="00CA0B7C"/>
    <w:rsid w:val="00CB3DEF"/>
    <w:rsid w:val="00CB4DB7"/>
    <w:rsid w:val="00CC4C35"/>
    <w:rsid w:val="00CF26F6"/>
    <w:rsid w:val="00D021AA"/>
    <w:rsid w:val="00D0246E"/>
    <w:rsid w:val="00D20FD2"/>
    <w:rsid w:val="00D27F9A"/>
    <w:rsid w:val="00D3761F"/>
    <w:rsid w:val="00D55C5B"/>
    <w:rsid w:val="00D55DD8"/>
    <w:rsid w:val="00D621AF"/>
    <w:rsid w:val="00D86A3B"/>
    <w:rsid w:val="00D93230"/>
    <w:rsid w:val="00D957F9"/>
    <w:rsid w:val="00D96F15"/>
    <w:rsid w:val="00DB427C"/>
    <w:rsid w:val="00DC0444"/>
    <w:rsid w:val="00DD3170"/>
    <w:rsid w:val="00DF3A68"/>
    <w:rsid w:val="00E1070B"/>
    <w:rsid w:val="00E22AE1"/>
    <w:rsid w:val="00E23B3F"/>
    <w:rsid w:val="00E33EFA"/>
    <w:rsid w:val="00E6766C"/>
    <w:rsid w:val="00E93597"/>
    <w:rsid w:val="00E946B4"/>
    <w:rsid w:val="00EC08EF"/>
    <w:rsid w:val="00EC0ED9"/>
    <w:rsid w:val="00EC5245"/>
    <w:rsid w:val="00EC5AE2"/>
    <w:rsid w:val="00ED0552"/>
    <w:rsid w:val="00EE144F"/>
    <w:rsid w:val="00F07928"/>
    <w:rsid w:val="00F2248C"/>
    <w:rsid w:val="00F245B3"/>
    <w:rsid w:val="00F2468B"/>
    <w:rsid w:val="00F35764"/>
    <w:rsid w:val="00F47EA9"/>
    <w:rsid w:val="00F7399E"/>
    <w:rsid w:val="00F8663A"/>
    <w:rsid w:val="00F9274B"/>
    <w:rsid w:val="00F933AB"/>
    <w:rsid w:val="00F94989"/>
    <w:rsid w:val="00FA1951"/>
    <w:rsid w:val="00FA3490"/>
    <w:rsid w:val="00FB073F"/>
    <w:rsid w:val="00FC08DB"/>
    <w:rsid w:val="00FC27C8"/>
    <w:rsid w:val="00FD0F26"/>
    <w:rsid w:val="00FE4477"/>
    <w:rsid w:val="00FE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165D"/>
  <w15:chartTrackingRefBased/>
  <w15:docId w15:val="{33486B2B-B8C6-4E12-A911-973D00E9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3C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A67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A67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0B7C"/>
    <w:rPr>
      <w:b/>
      <w:bCs/>
    </w:rPr>
  </w:style>
  <w:style w:type="character" w:styleId="a5">
    <w:name w:val="Hyperlink"/>
    <w:basedOn w:val="a0"/>
    <w:uiPriority w:val="99"/>
    <w:unhideWhenUsed/>
    <w:rsid w:val="00CA0B7C"/>
    <w:rPr>
      <w:color w:val="0000FF"/>
      <w:u w:val="single"/>
    </w:rPr>
  </w:style>
  <w:style w:type="character" w:styleId="a6">
    <w:name w:val="Emphasis"/>
    <w:basedOn w:val="a0"/>
    <w:uiPriority w:val="20"/>
    <w:qFormat/>
    <w:rsid w:val="00CA0B7C"/>
    <w:rPr>
      <w:i/>
      <w:iCs/>
    </w:rPr>
  </w:style>
  <w:style w:type="paragraph" w:styleId="a7">
    <w:name w:val="List Paragraph"/>
    <w:basedOn w:val="a"/>
    <w:link w:val="a8"/>
    <w:uiPriority w:val="34"/>
    <w:qFormat/>
    <w:rsid w:val="00F9498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A67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A67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3A67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3A6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253C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9867C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a8">
    <w:name w:val="Абзац списка Знак"/>
    <w:link w:val="a7"/>
    <w:uiPriority w:val="34"/>
    <w:qFormat/>
    <w:locked/>
    <w:rsid w:val="0080586E"/>
  </w:style>
  <w:style w:type="character" w:customStyle="1" w:styleId="markedcontent">
    <w:name w:val="markedcontent"/>
    <w:basedOn w:val="a0"/>
    <w:rsid w:val="0049126C"/>
  </w:style>
  <w:style w:type="character" w:styleId="ab">
    <w:name w:val="annotation reference"/>
    <w:basedOn w:val="a0"/>
    <w:uiPriority w:val="99"/>
    <w:semiHidden/>
    <w:unhideWhenUsed/>
    <w:rsid w:val="0096748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6748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6748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6748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67483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967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67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4069/SEP-21-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24069/SEP-21-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24069/SEP-21-03" TargetMode="External"/><Relationship Id="rId5" Type="http://schemas.openxmlformats.org/officeDocument/2006/relationships/hyperlink" Target="http://teacode.com/online/udc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6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Таланцева Екатерина Владимировна</dc:creator>
  <cp:keywords/>
  <dc:description/>
  <cp:lastModifiedBy>Таланцева Екатерина Владимировна</cp:lastModifiedBy>
  <cp:revision>275</cp:revision>
  <dcterms:created xsi:type="dcterms:W3CDTF">2024-08-20T10:55:00Z</dcterms:created>
  <dcterms:modified xsi:type="dcterms:W3CDTF">2024-08-22T14:17:00Z</dcterms:modified>
</cp:coreProperties>
</file>