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6F35" w14:textId="77777777" w:rsidR="00242C63" w:rsidRDefault="00242C63" w:rsidP="00242C63">
      <w:pPr>
        <w:ind w:left="5664"/>
      </w:pPr>
      <w:r>
        <w:t>УТВЕРЖДЕНО</w:t>
      </w:r>
    </w:p>
    <w:p w14:paraId="06021482" w14:textId="77777777" w:rsidR="00242C63" w:rsidRDefault="00242C63" w:rsidP="00242C63">
      <w:pPr>
        <w:ind w:left="5664"/>
      </w:pPr>
      <w:r>
        <w:t>Учёным советом факультета</w:t>
      </w:r>
    </w:p>
    <w:p w14:paraId="18D960F2" w14:textId="77777777" w:rsidR="00242C63" w:rsidRDefault="00242C63" w:rsidP="00242C63">
      <w:pPr>
        <w:ind w:left="5664"/>
      </w:pPr>
      <w:r>
        <w:t>бизнеса и менеджмента НИУ ВШЭ</w:t>
      </w:r>
    </w:p>
    <w:p w14:paraId="6668F3B6" w14:textId="77777777" w:rsidR="00242C63" w:rsidRDefault="00242C63" w:rsidP="00242C63">
      <w:pPr>
        <w:ind w:left="5664"/>
      </w:pPr>
    </w:p>
    <w:p w14:paraId="635A781D" w14:textId="6E3DC91B" w:rsidR="00242C63" w:rsidRPr="00FE6908" w:rsidRDefault="00242C63" w:rsidP="00242C63">
      <w:pPr>
        <w:ind w:left="5664"/>
        <w:rPr>
          <w:lang w:val="en-US"/>
        </w:rPr>
      </w:pPr>
      <w:r>
        <w:t xml:space="preserve">Протокол от </w:t>
      </w:r>
      <w:r w:rsidR="00FE6908">
        <w:rPr>
          <w:lang w:val="en-US"/>
        </w:rPr>
        <w:t>12.09.2019</w:t>
      </w:r>
      <w:r>
        <w:t xml:space="preserve"> № </w:t>
      </w:r>
      <w:r w:rsidR="00FE6908">
        <w:rPr>
          <w:lang w:val="en-US"/>
        </w:rPr>
        <w:t>35</w:t>
      </w:r>
      <w:bookmarkStart w:id="0" w:name="_GoBack"/>
      <w:bookmarkEnd w:id="0"/>
    </w:p>
    <w:p w14:paraId="20BED910" w14:textId="77777777" w:rsidR="00242C63" w:rsidRDefault="00242C63" w:rsidP="00242C63"/>
    <w:p w14:paraId="5499FD33" w14:textId="77777777" w:rsidR="00242C63" w:rsidRDefault="00242C63" w:rsidP="00242C63"/>
    <w:p w14:paraId="329364D2" w14:textId="1AE243B2" w:rsidR="00242C63" w:rsidRPr="00672C7F" w:rsidRDefault="00242C63" w:rsidP="00242C63">
      <w:pPr>
        <w:jc w:val="center"/>
        <w:rPr>
          <w:b/>
        </w:rPr>
      </w:pPr>
      <w:r w:rsidRPr="00672C7F">
        <w:rPr>
          <w:b/>
        </w:rPr>
        <w:t xml:space="preserve">Положение о </w:t>
      </w:r>
      <w:r w:rsidR="007511A1">
        <w:rPr>
          <w:b/>
        </w:rPr>
        <w:t>грантах на научно-исследовательские проекты</w:t>
      </w:r>
      <w:r>
        <w:rPr>
          <w:b/>
        </w:rPr>
        <w:t xml:space="preserve"> </w:t>
      </w:r>
      <w:r w:rsidRPr="00672C7F">
        <w:rPr>
          <w:b/>
        </w:rPr>
        <w:t>факультета бизнес</w:t>
      </w:r>
      <w:r>
        <w:rPr>
          <w:b/>
        </w:rPr>
        <w:t>а</w:t>
      </w:r>
      <w:r w:rsidRPr="00672C7F">
        <w:rPr>
          <w:b/>
        </w:rPr>
        <w:t xml:space="preserve"> и менеджмента</w:t>
      </w:r>
    </w:p>
    <w:p w14:paraId="5B8F9737" w14:textId="77777777" w:rsidR="00242C63" w:rsidRDefault="00242C63" w:rsidP="00242C63">
      <w:pPr>
        <w:jc w:val="center"/>
        <w:rPr>
          <w:b/>
        </w:rPr>
      </w:pPr>
      <w:r w:rsidRPr="00672C7F">
        <w:rPr>
          <w:b/>
        </w:rPr>
        <w:t>Национального исследовательского университета «Высшая школа экономики»</w:t>
      </w:r>
    </w:p>
    <w:p w14:paraId="267AEA07" w14:textId="5470C6AA" w:rsidR="00B45DB4" w:rsidRDefault="00B45DB4" w:rsidP="00B45DB4">
      <w:pPr>
        <w:rPr>
          <w:b/>
        </w:rPr>
      </w:pPr>
    </w:p>
    <w:p w14:paraId="05824379" w14:textId="68ACA33B" w:rsidR="00B45DB4" w:rsidRPr="00D3535F" w:rsidRDefault="00B45DB4" w:rsidP="00D3535F">
      <w:pPr>
        <w:jc w:val="both"/>
      </w:pPr>
      <w:r w:rsidRPr="00B45DB4">
        <w:t>разработано в соответствии с планом мероприятий по реализации программы повышения конкурентоспособности («дорожная карта») Национального исследовательского университета «Высшая школа экономики» на 2013-2020 годы (4 этап – 2018-2020 годы) (</w:t>
      </w:r>
      <w:hyperlink r:id="rId8" w:history="1">
        <w:r w:rsidRPr="00FD387F">
          <w:rPr>
            <w:rStyle w:val="a4"/>
          </w:rPr>
          <w:t>https://strategy.hse.ru/ppk_doc</w:t>
        </w:r>
      </w:hyperlink>
      <w:r w:rsidRPr="00B45DB4">
        <w:t>),</w:t>
      </w:r>
      <w:r>
        <w:t xml:space="preserve"> </w:t>
      </w:r>
      <w:r w:rsidRPr="00B45DB4">
        <w:t>а также Программой развития ВШЭ до 2020 года (</w:t>
      </w:r>
      <w:hyperlink r:id="rId9" w:history="1">
        <w:r w:rsidRPr="00FD387F">
          <w:rPr>
            <w:rStyle w:val="a4"/>
          </w:rPr>
          <w:t>https://strategy.hse.ru/program20</w:t>
        </w:r>
      </w:hyperlink>
      <w:r w:rsidRPr="00B45DB4">
        <w:t>).</w:t>
      </w:r>
    </w:p>
    <w:p w14:paraId="2627098B" w14:textId="77777777" w:rsidR="00242C63" w:rsidRDefault="00242C63" w:rsidP="00242C63">
      <w:pPr>
        <w:pStyle w:val="2"/>
      </w:pPr>
      <w:r>
        <w:t>Общие положения</w:t>
      </w:r>
    </w:p>
    <w:p w14:paraId="720ACC35" w14:textId="328B7110" w:rsidR="00242C63" w:rsidRDefault="00242C63" w:rsidP="00242C63">
      <w:pPr>
        <w:pStyle w:val="a3"/>
        <w:numPr>
          <w:ilvl w:val="1"/>
          <w:numId w:val="2"/>
        </w:numPr>
        <w:jc w:val="both"/>
      </w:pPr>
      <w:r>
        <w:t>Настоящее положение</w:t>
      </w:r>
      <w:r w:rsidR="007511A1">
        <w:t xml:space="preserve"> о грантах на научно-исследовательские проекты факультета бизнеса и менеджмента НИУ ВШЭ (далее – Положение)</w:t>
      </w:r>
      <w:r>
        <w:t xml:space="preserve"> определяет принципы, критерии и организационные процедуры выделения грантов на </w:t>
      </w:r>
      <w:r w:rsidR="007511A1">
        <w:t xml:space="preserve">финансирование </w:t>
      </w:r>
      <w:r w:rsidR="00635676">
        <w:t>научно-исследовательских проектов по</w:t>
      </w:r>
      <w:r w:rsidR="00463BEE">
        <w:t xml:space="preserve"> направлениям исследовани</w:t>
      </w:r>
      <w:r w:rsidR="00CB117A">
        <w:t>й</w:t>
      </w:r>
      <w:r w:rsidR="00463BEE">
        <w:t xml:space="preserve"> факультета</w:t>
      </w:r>
      <w:r>
        <w:t xml:space="preserve"> бизнеса и менеджмента НИУ ВШЭ (далее – Факультет).</w:t>
      </w:r>
    </w:p>
    <w:p w14:paraId="2348FB2D" w14:textId="5D4759A5" w:rsidR="00242C63" w:rsidRDefault="00242C63" w:rsidP="00242C63">
      <w:pPr>
        <w:pStyle w:val="a3"/>
        <w:numPr>
          <w:ilvl w:val="1"/>
          <w:numId w:val="2"/>
        </w:numPr>
        <w:jc w:val="both"/>
      </w:pPr>
      <w:r>
        <w:t xml:space="preserve">Положение направлено </w:t>
      </w:r>
      <w:r w:rsidR="00CB117A">
        <w:t>на формирование коллективов авторов и создание научного задела для последующего формирования научно-учебных групп (НУГ) и научно-учебных лабораторий (НУЛ) по темам научных исследований Факультета</w:t>
      </w:r>
      <w:r w:rsidR="009D6FDC">
        <w:t>,</w:t>
      </w:r>
      <w:r w:rsidR="00CB117A">
        <w:t xml:space="preserve"> развитие международного сотрудничества,</w:t>
      </w:r>
      <w:r w:rsidR="009D6FDC">
        <w:t xml:space="preserve"> а также вовлечени</w:t>
      </w:r>
      <w:r w:rsidR="00CB117A">
        <w:t>е</w:t>
      </w:r>
      <w:r w:rsidR="009D6FDC">
        <w:t xml:space="preserve"> студентов и аспирантов Факультета в научную деятельность.</w:t>
      </w:r>
    </w:p>
    <w:p w14:paraId="179D6D01" w14:textId="0388C170" w:rsidR="00CE25E6" w:rsidRDefault="000825B8" w:rsidP="009C00F0">
      <w:pPr>
        <w:pStyle w:val="a3"/>
        <w:numPr>
          <w:ilvl w:val="1"/>
          <w:numId w:val="2"/>
        </w:numPr>
        <w:jc w:val="both"/>
      </w:pPr>
      <w:r>
        <w:t xml:space="preserve">Гранты выдаются </w:t>
      </w:r>
      <w:r w:rsidR="00C102CF">
        <w:t>по результатам</w:t>
      </w:r>
      <w:r>
        <w:t xml:space="preserve"> конкурсн</w:t>
      </w:r>
      <w:r w:rsidR="00C102CF">
        <w:t>ого</w:t>
      </w:r>
      <w:r>
        <w:t xml:space="preserve"> отбор</w:t>
      </w:r>
      <w:r w:rsidR="00C102CF">
        <w:t>а</w:t>
      </w:r>
      <w:r w:rsidR="000B5905">
        <w:t xml:space="preserve"> (далее – Конкурс)</w:t>
      </w:r>
      <w:r w:rsidR="001A7734">
        <w:t>, проводимы</w:t>
      </w:r>
      <w:r>
        <w:t>й</w:t>
      </w:r>
      <w:r w:rsidR="001A7734">
        <w:t xml:space="preserve"> научной комиссией Факультета</w:t>
      </w:r>
      <w:r w:rsidR="00635676">
        <w:t>,</w:t>
      </w:r>
      <w:r w:rsidR="000B5905">
        <w:t xml:space="preserve"> сроком не более, чем на 2 года</w:t>
      </w:r>
      <w:r w:rsidR="001A7734">
        <w:t>.</w:t>
      </w:r>
    </w:p>
    <w:p w14:paraId="1BD6E682" w14:textId="25012F7E" w:rsidR="00B016E6" w:rsidRDefault="00C102CF" w:rsidP="009C00F0">
      <w:pPr>
        <w:pStyle w:val="a3"/>
        <w:numPr>
          <w:ilvl w:val="1"/>
          <w:numId w:val="2"/>
        </w:numPr>
        <w:jc w:val="both"/>
      </w:pPr>
      <w:r>
        <w:t>Сроки проведения Конкурса и к</w:t>
      </w:r>
      <w:r w:rsidR="00B016E6">
        <w:t>ритерии отбора определяются Научной комиссией Факультета (далее – НК)</w:t>
      </w:r>
      <w:r w:rsidR="00B12240">
        <w:t>.</w:t>
      </w:r>
      <w:r w:rsidR="00B016E6">
        <w:t xml:space="preserve"> </w:t>
      </w:r>
    </w:p>
    <w:p w14:paraId="3E29C062" w14:textId="0D7878E0" w:rsidR="0009772E" w:rsidRDefault="00A2331A" w:rsidP="00B51E06">
      <w:pPr>
        <w:pStyle w:val="a3"/>
        <w:numPr>
          <w:ilvl w:val="1"/>
          <w:numId w:val="2"/>
        </w:numPr>
        <w:jc w:val="both"/>
      </w:pPr>
      <w:r>
        <w:t>Темы исследований</w:t>
      </w:r>
      <w:r w:rsidR="00922980" w:rsidRPr="00066078">
        <w:t>, уже получившие или получающие финансирование в рамках ЦФИ НИУ ВШЭ</w:t>
      </w:r>
      <w:r w:rsidR="00922980">
        <w:t>,</w:t>
      </w:r>
      <w:r w:rsidR="00922980" w:rsidRPr="00066078">
        <w:t xml:space="preserve"> не могут претендовать на поддержку в рамках данного отбора.</w:t>
      </w:r>
    </w:p>
    <w:p w14:paraId="41D8B2CE" w14:textId="77777777" w:rsidR="00242C63" w:rsidRDefault="00242C63" w:rsidP="00242C63">
      <w:pPr>
        <w:jc w:val="both"/>
      </w:pPr>
    </w:p>
    <w:p w14:paraId="3150714A" w14:textId="77777777" w:rsidR="00242C63" w:rsidRDefault="00242C63" w:rsidP="00242C63">
      <w:pPr>
        <w:jc w:val="both"/>
      </w:pPr>
    </w:p>
    <w:p w14:paraId="7616DF4C" w14:textId="77777777" w:rsidR="00242C63" w:rsidRDefault="00242C63" w:rsidP="00D3535F">
      <w:pPr>
        <w:pStyle w:val="a3"/>
        <w:keepNext/>
        <w:numPr>
          <w:ilvl w:val="0"/>
          <w:numId w:val="2"/>
        </w:numPr>
        <w:ind w:left="357" w:hanging="357"/>
        <w:jc w:val="center"/>
        <w:rPr>
          <w:b/>
        </w:rPr>
      </w:pPr>
      <w:r>
        <w:rPr>
          <w:b/>
        </w:rPr>
        <w:t>Требования к заявителям</w:t>
      </w:r>
    </w:p>
    <w:p w14:paraId="66816862" w14:textId="77777777" w:rsidR="00242C63" w:rsidRPr="00FA2576" w:rsidRDefault="00242C63" w:rsidP="00D3535F">
      <w:pPr>
        <w:pStyle w:val="a3"/>
        <w:keepNext/>
        <w:ind w:left="357"/>
        <w:jc w:val="both"/>
        <w:rPr>
          <w:b/>
        </w:rPr>
      </w:pPr>
    </w:p>
    <w:p w14:paraId="2161E174" w14:textId="32F189E6" w:rsidR="000825B8" w:rsidRDefault="00A50DF3" w:rsidP="00242C63">
      <w:pPr>
        <w:pStyle w:val="a3"/>
        <w:numPr>
          <w:ilvl w:val="1"/>
          <w:numId w:val="2"/>
        </w:numPr>
        <w:jc w:val="both"/>
      </w:pPr>
      <w:r w:rsidRPr="00A50DF3">
        <w:t xml:space="preserve">Грантополучателем является группа (далее – Группа), состоящая из преподавателей и научных работников Факультета, за исключением преподавателей и научных работников, нанятых на Факультет по процедуре международного рекрутинга на позиции </w:t>
      </w:r>
      <w:r w:rsidRPr="00A50DF3">
        <w:rPr>
          <w:lang w:val="en-US"/>
        </w:rPr>
        <w:t>tenure</w:t>
      </w:r>
      <w:r w:rsidRPr="00CA00F2">
        <w:t>-</w:t>
      </w:r>
      <w:r w:rsidRPr="00A50DF3">
        <w:rPr>
          <w:lang w:val="en-US"/>
        </w:rPr>
        <w:t>track</w:t>
      </w:r>
      <w:r w:rsidRPr="00CA00F2">
        <w:t xml:space="preserve">, </w:t>
      </w:r>
      <w:r w:rsidRPr="00A50DF3">
        <w:rPr>
          <w:lang w:val="en-US"/>
        </w:rPr>
        <w:t>teaching</w:t>
      </w:r>
      <w:r w:rsidRPr="00CA00F2">
        <w:t>-</w:t>
      </w:r>
      <w:r w:rsidRPr="00A50DF3">
        <w:rPr>
          <w:lang w:val="en-US"/>
        </w:rPr>
        <w:t>track</w:t>
      </w:r>
      <w:r w:rsidRPr="00A50DF3">
        <w:t xml:space="preserve"> или </w:t>
      </w:r>
      <w:r w:rsidRPr="00A50DF3">
        <w:rPr>
          <w:lang w:val="en-US"/>
        </w:rPr>
        <w:t>post</w:t>
      </w:r>
      <w:r w:rsidRPr="00CA00F2">
        <w:t>-</w:t>
      </w:r>
      <w:r w:rsidRPr="00A50DF3">
        <w:rPr>
          <w:lang w:val="en-US"/>
        </w:rPr>
        <w:t>doc</w:t>
      </w:r>
      <w:r w:rsidRPr="00A50DF3">
        <w:t xml:space="preserve"> (далее – Сотрудники факультета), студентов и аспирантов НИУ ВШЭ и других лиц</w:t>
      </w:r>
      <w:r w:rsidR="000825B8">
        <w:t>.</w:t>
      </w:r>
    </w:p>
    <w:p w14:paraId="70795AFC" w14:textId="71DA7081" w:rsidR="000825B8" w:rsidRDefault="000825B8" w:rsidP="00242C63">
      <w:pPr>
        <w:pStyle w:val="a3"/>
        <w:numPr>
          <w:ilvl w:val="1"/>
          <w:numId w:val="2"/>
        </w:numPr>
        <w:jc w:val="both"/>
      </w:pPr>
      <w:r>
        <w:t>Руководитель Группы</w:t>
      </w:r>
      <w:r w:rsidR="001875FE">
        <w:t xml:space="preserve"> должен иметь: а) учёную степень кандидата </w:t>
      </w:r>
      <w:r w:rsidR="004F2C7C">
        <w:t xml:space="preserve">или доктора </w:t>
      </w:r>
      <w:r w:rsidR="001875FE">
        <w:t>наук</w:t>
      </w:r>
      <w:r w:rsidR="004F2C7C">
        <w:t>, признаваемую в РФ,</w:t>
      </w:r>
      <w:r w:rsidR="001875FE">
        <w:t xml:space="preserve"> или степень </w:t>
      </w:r>
      <w:r w:rsidR="001875FE">
        <w:rPr>
          <w:lang w:val="en-US"/>
        </w:rPr>
        <w:t>PhD</w:t>
      </w:r>
      <w:r w:rsidR="001875FE">
        <w:t xml:space="preserve">; б) </w:t>
      </w:r>
      <w:r w:rsidR="00CD5765">
        <w:t>за два календарных года, предшествующ</w:t>
      </w:r>
      <w:r w:rsidR="00CE25E6">
        <w:t>их</w:t>
      </w:r>
      <w:r w:rsidR="00CD5765">
        <w:t xml:space="preserve"> </w:t>
      </w:r>
      <w:r w:rsidR="00CE25E6">
        <w:t>году подачи заявки</w:t>
      </w:r>
      <w:r w:rsidR="00CD5765">
        <w:t xml:space="preserve">, и начало </w:t>
      </w:r>
      <w:r w:rsidR="00CE25E6">
        <w:t>этого</w:t>
      </w:r>
      <w:r w:rsidR="00CD5765">
        <w:t xml:space="preserve"> года, </w:t>
      </w:r>
      <w:r w:rsidR="001875FE">
        <w:t xml:space="preserve">иметь </w:t>
      </w:r>
      <w:r w:rsidR="00CD5765">
        <w:t xml:space="preserve">научные </w:t>
      </w:r>
      <w:r w:rsidR="001875FE">
        <w:t xml:space="preserve">публикации в международных изданиях, индексируемых в </w:t>
      </w:r>
      <w:proofErr w:type="spellStart"/>
      <w:r w:rsidR="001875FE">
        <w:rPr>
          <w:lang w:val="en-US"/>
        </w:rPr>
        <w:t>WoS</w:t>
      </w:r>
      <w:proofErr w:type="spellEnd"/>
      <w:r w:rsidR="001875FE" w:rsidRPr="001875FE">
        <w:t>/</w:t>
      </w:r>
      <w:r w:rsidR="001875FE">
        <w:rPr>
          <w:lang w:val="en-US"/>
        </w:rPr>
        <w:t>SCOPUS</w:t>
      </w:r>
      <w:r w:rsidR="004B389B">
        <w:t xml:space="preserve"> (квартиль </w:t>
      </w:r>
      <w:r w:rsidR="004B389B">
        <w:rPr>
          <w:lang w:val="en-US"/>
        </w:rPr>
        <w:t>Q</w:t>
      </w:r>
      <w:r w:rsidR="004B389B" w:rsidRPr="004B389B">
        <w:t xml:space="preserve">1 </w:t>
      </w:r>
      <w:r w:rsidR="004B389B">
        <w:t xml:space="preserve">и/или </w:t>
      </w:r>
      <w:r w:rsidR="004B389B">
        <w:rPr>
          <w:lang w:val="en-US"/>
        </w:rPr>
        <w:t>Q</w:t>
      </w:r>
      <w:r w:rsidR="004B389B" w:rsidRPr="004B389B">
        <w:t>2</w:t>
      </w:r>
      <w:r w:rsidR="004B389B" w:rsidRPr="004F2C7C">
        <w:t>)</w:t>
      </w:r>
      <w:r w:rsidR="001875FE">
        <w:t xml:space="preserve">, соответствующие проблемному полю </w:t>
      </w:r>
      <w:r w:rsidR="00CE25E6">
        <w:t xml:space="preserve">исследований </w:t>
      </w:r>
      <w:r w:rsidR="001875FE">
        <w:t>Факультета</w:t>
      </w:r>
      <w:r w:rsidR="00CD5765">
        <w:t xml:space="preserve"> и отвечающие требованиям к публикациям Факультета</w:t>
      </w:r>
      <w:r w:rsidR="007D48F6">
        <w:t xml:space="preserve"> (см. далее п.4)</w:t>
      </w:r>
      <w:r w:rsidR="001875FE">
        <w:t>.</w:t>
      </w:r>
    </w:p>
    <w:p w14:paraId="43840FE5" w14:textId="2332E1CA" w:rsidR="002E3D22" w:rsidRDefault="002E3D22" w:rsidP="00242C63">
      <w:pPr>
        <w:pStyle w:val="a3"/>
        <w:numPr>
          <w:ilvl w:val="1"/>
          <w:numId w:val="2"/>
        </w:numPr>
        <w:jc w:val="both"/>
      </w:pPr>
      <w:r>
        <w:lastRenderedPageBreak/>
        <w:t>В составе групп обязательно должны быть студенты</w:t>
      </w:r>
      <w:r>
        <w:rPr>
          <w:rStyle w:val="a7"/>
        </w:rPr>
        <w:footnoteReference w:id="1"/>
      </w:r>
      <w:r w:rsidR="00967073">
        <w:t xml:space="preserve"> Факультета</w:t>
      </w:r>
      <w:r>
        <w:t>. Рекомендуемое соотношение численности студентов к работникам Факультета не менее 2 к 1.</w:t>
      </w:r>
    </w:p>
    <w:p w14:paraId="70BE4518" w14:textId="39D1DFD0" w:rsidR="000853FB" w:rsidRDefault="000853FB" w:rsidP="00242C63">
      <w:pPr>
        <w:pStyle w:val="a3"/>
        <w:numPr>
          <w:ilvl w:val="1"/>
          <w:numId w:val="2"/>
        </w:numPr>
        <w:jc w:val="both"/>
      </w:pPr>
      <w:r>
        <w:t xml:space="preserve">Персональные страницы </w:t>
      </w:r>
      <w:r w:rsidR="00CD5765">
        <w:t>членов Группы, являющихся сотрудниками Факультета</w:t>
      </w:r>
      <w:r>
        <w:t>, должны быть заполнены на 100%</w:t>
      </w:r>
      <w:r w:rsidR="00CD5765">
        <w:t xml:space="preserve">, все данные о публикациях должны быть </w:t>
      </w:r>
      <w:r w:rsidR="00635676">
        <w:t xml:space="preserve">внесены на персональные страницы членов Группы </w:t>
      </w:r>
      <w:r w:rsidR="00CD5765">
        <w:t>на дату подачи заявки</w:t>
      </w:r>
      <w:r>
        <w:t>.</w:t>
      </w:r>
    </w:p>
    <w:p w14:paraId="0153282D" w14:textId="47950F53" w:rsidR="0009772E" w:rsidRDefault="0009772E" w:rsidP="00242C63">
      <w:pPr>
        <w:pStyle w:val="a3"/>
        <w:numPr>
          <w:ilvl w:val="1"/>
          <w:numId w:val="2"/>
        </w:numPr>
        <w:jc w:val="both"/>
      </w:pPr>
      <w:r>
        <w:t>К участию в конкурсе не допускаются лица, имеющие невыполненные ранее выданные гранты</w:t>
      </w:r>
      <w:r w:rsidR="00CE25E6">
        <w:t xml:space="preserve"> Факультета</w:t>
      </w:r>
      <w:r>
        <w:t xml:space="preserve"> ни в качестве </w:t>
      </w:r>
      <w:r w:rsidR="00CD5765">
        <w:t>руководителя</w:t>
      </w:r>
      <w:r>
        <w:t xml:space="preserve">, ни в качестве участника </w:t>
      </w:r>
      <w:r w:rsidR="00CD5765">
        <w:t>Группы</w:t>
      </w:r>
      <w:r>
        <w:t>.</w:t>
      </w:r>
    </w:p>
    <w:p w14:paraId="3C79CA54" w14:textId="42E4FDA4" w:rsidR="006C5687" w:rsidRDefault="006C5687" w:rsidP="00242C63">
      <w:pPr>
        <w:pStyle w:val="a3"/>
        <w:numPr>
          <w:ilvl w:val="1"/>
          <w:numId w:val="2"/>
        </w:numPr>
        <w:jc w:val="both"/>
      </w:pPr>
      <w:r>
        <w:t>Лицо, заявленное в качестве руководителя Группы, не имеет права принимать участие в других Группах.</w:t>
      </w:r>
    </w:p>
    <w:p w14:paraId="65E34302" w14:textId="69167C7E" w:rsidR="00050C5B" w:rsidRDefault="00050C5B" w:rsidP="00242C63">
      <w:pPr>
        <w:pStyle w:val="a3"/>
        <w:numPr>
          <w:ilvl w:val="1"/>
          <w:numId w:val="2"/>
        </w:numPr>
        <w:jc w:val="both"/>
      </w:pPr>
      <w:r>
        <w:t>Студент Факультета может работать только в одной Группе.</w:t>
      </w:r>
    </w:p>
    <w:p w14:paraId="2D889943" w14:textId="77777777" w:rsidR="00242C63" w:rsidRDefault="00242C63" w:rsidP="00242C63">
      <w:pPr>
        <w:jc w:val="both"/>
      </w:pPr>
    </w:p>
    <w:p w14:paraId="6C6C609A" w14:textId="77777777" w:rsidR="00242C63" w:rsidRDefault="00242C63" w:rsidP="00242C63">
      <w:pPr>
        <w:jc w:val="both"/>
      </w:pPr>
    </w:p>
    <w:p w14:paraId="4A81A644" w14:textId="2A705B5D" w:rsidR="00C91C5C" w:rsidRDefault="00C91C5C" w:rsidP="00242C63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>
        <w:rPr>
          <w:b/>
        </w:rPr>
        <w:t>Требования к заявке</w:t>
      </w:r>
    </w:p>
    <w:p w14:paraId="336DD388" w14:textId="0866CA95" w:rsidR="00C91C5C" w:rsidRDefault="00C91C5C" w:rsidP="00C91C5C">
      <w:pPr>
        <w:keepNext/>
        <w:jc w:val="center"/>
        <w:rPr>
          <w:b/>
        </w:rPr>
      </w:pPr>
    </w:p>
    <w:p w14:paraId="4C41A9F5" w14:textId="2A88729A" w:rsidR="00AE27AD" w:rsidRDefault="00AE27AD" w:rsidP="009E15DC">
      <w:pPr>
        <w:pStyle w:val="a3"/>
        <w:numPr>
          <w:ilvl w:val="1"/>
          <w:numId w:val="2"/>
        </w:numPr>
        <w:jc w:val="both"/>
      </w:pPr>
      <w:r>
        <w:t xml:space="preserve">Заявка </w:t>
      </w:r>
      <w:r w:rsidR="006C5687">
        <w:t xml:space="preserve">на участие в Конкурсе </w:t>
      </w:r>
      <w:r>
        <w:t>оформляется согласно Приложению 1.</w:t>
      </w:r>
    </w:p>
    <w:p w14:paraId="771D0746" w14:textId="1C8598BF" w:rsidR="00C91C5C" w:rsidRDefault="009E15DC" w:rsidP="009E15DC">
      <w:pPr>
        <w:pStyle w:val="a3"/>
        <w:numPr>
          <w:ilvl w:val="1"/>
          <w:numId w:val="2"/>
        </w:numPr>
        <w:jc w:val="both"/>
      </w:pPr>
      <w:r>
        <w:t>В заявке должна быть указана научная тема, соответствующая полю исследований Факультета, по которой планируется впоследствии открыть НУГ или НУЛ</w:t>
      </w:r>
      <w:r w:rsidR="00C91C5C">
        <w:t>.</w:t>
      </w:r>
    </w:p>
    <w:p w14:paraId="744A6942" w14:textId="3EAD80DD" w:rsidR="009E15DC" w:rsidRDefault="009E15DC" w:rsidP="00C91C5C">
      <w:pPr>
        <w:pStyle w:val="a3"/>
        <w:numPr>
          <w:ilvl w:val="1"/>
          <w:numId w:val="2"/>
        </w:numPr>
        <w:jc w:val="both"/>
      </w:pPr>
      <w:r>
        <w:t>В заявке указыва</w:t>
      </w:r>
      <w:r w:rsidR="00635676">
        <w:t>ю</w:t>
      </w:r>
      <w:r>
        <w:t>тся информационные базы предполагаемых исследований.</w:t>
      </w:r>
    </w:p>
    <w:p w14:paraId="7F13712A" w14:textId="21DBB7BC" w:rsidR="009E15DC" w:rsidRDefault="009E15DC" w:rsidP="00C91C5C">
      <w:pPr>
        <w:pStyle w:val="a3"/>
        <w:numPr>
          <w:ilvl w:val="1"/>
          <w:numId w:val="2"/>
        </w:numPr>
        <w:jc w:val="both"/>
      </w:pPr>
      <w:r>
        <w:t xml:space="preserve">Заявка должна содержать </w:t>
      </w:r>
      <w:r w:rsidR="009569AE">
        <w:t>состав</w:t>
      </w:r>
      <w:r>
        <w:t xml:space="preserve"> Группы, с указанием: ФИО; должности; </w:t>
      </w:r>
      <w:proofErr w:type="spellStart"/>
      <w:r>
        <w:t>уч.степени</w:t>
      </w:r>
      <w:proofErr w:type="spellEnd"/>
      <w:r>
        <w:t xml:space="preserve">; места работы; публикаций индексируемых </w:t>
      </w:r>
      <w:proofErr w:type="spellStart"/>
      <w:r>
        <w:rPr>
          <w:lang w:val="en-US"/>
        </w:rPr>
        <w:t>WoS</w:t>
      </w:r>
      <w:proofErr w:type="spellEnd"/>
      <w:r w:rsidRPr="009E15DC">
        <w:t>/</w:t>
      </w:r>
      <w:r>
        <w:rPr>
          <w:lang w:val="en-US"/>
        </w:rPr>
        <w:t>SCOPUS</w:t>
      </w:r>
      <w:r>
        <w:t xml:space="preserve"> с указанием квартиля за последние два года, предшествующих данному и за этот год; указанием публикаций, за которые назначена академическая надбавка 2 или </w:t>
      </w:r>
      <w:r w:rsidR="00E83458">
        <w:t>3</w:t>
      </w:r>
      <w:r>
        <w:t xml:space="preserve"> уровня НИУ ВШЭ; индекс </w:t>
      </w:r>
      <w:proofErr w:type="spellStart"/>
      <w:r>
        <w:t>Хирша</w:t>
      </w:r>
      <w:proofErr w:type="spellEnd"/>
      <w:r>
        <w:t xml:space="preserve"> в системе </w:t>
      </w:r>
      <w:r w:rsidR="00A14BC0">
        <w:rPr>
          <w:lang w:val="en-US"/>
        </w:rPr>
        <w:t>SCOPUS</w:t>
      </w:r>
      <w:r>
        <w:t>.</w:t>
      </w:r>
    </w:p>
    <w:p w14:paraId="4A811CC0" w14:textId="25D85D7F" w:rsidR="009E15DC" w:rsidRDefault="009E15DC" w:rsidP="00C91C5C">
      <w:pPr>
        <w:pStyle w:val="a3"/>
        <w:numPr>
          <w:ilvl w:val="1"/>
          <w:numId w:val="2"/>
        </w:numPr>
        <w:jc w:val="both"/>
      </w:pPr>
      <w:r>
        <w:t>Для студентов в заявке указывается: программа обучения, курс, рейтинг, выступления на научных мероприятиях за всё время, приводится список публикаций.</w:t>
      </w:r>
    </w:p>
    <w:p w14:paraId="78879864" w14:textId="465AA8B3" w:rsidR="00A14BC0" w:rsidRDefault="00A14BC0" w:rsidP="00C91C5C">
      <w:pPr>
        <w:pStyle w:val="a3"/>
        <w:numPr>
          <w:ilvl w:val="1"/>
          <w:numId w:val="2"/>
        </w:numPr>
        <w:jc w:val="both"/>
      </w:pPr>
      <w:r>
        <w:t>К заявке прилагается план работ с указанием роли каждого члена Группы (включая студентов и аспирантов) и ожидаемые результаты</w:t>
      </w:r>
      <w:r w:rsidR="00E26BCE">
        <w:t>, а также смета предполагаемых расходов.</w:t>
      </w:r>
    </w:p>
    <w:p w14:paraId="6668B94F" w14:textId="7EAFD4BB" w:rsidR="00A14BC0" w:rsidRDefault="00A14BC0" w:rsidP="00C91C5C">
      <w:pPr>
        <w:pStyle w:val="a3"/>
        <w:numPr>
          <w:ilvl w:val="1"/>
          <w:numId w:val="2"/>
        </w:numPr>
        <w:jc w:val="both"/>
      </w:pPr>
      <w:r>
        <w:t xml:space="preserve">К прочим </w:t>
      </w:r>
      <w:r w:rsidR="00CE25E6">
        <w:t xml:space="preserve">планируемым </w:t>
      </w:r>
      <w:r>
        <w:t xml:space="preserve">результатам, учитываемых при конкурсном отборе, относятся: </w:t>
      </w:r>
      <w:r w:rsidR="006C5687">
        <w:t>а</w:t>
      </w:r>
      <w:r>
        <w:t xml:space="preserve">) публикации статей, научных обзоров и монографий, отвечающих требованиям к публикациям, принятых на Факультете в рецензируемых изданиях </w:t>
      </w:r>
      <w:proofErr w:type="spellStart"/>
      <w:r>
        <w:rPr>
          <w:lang w:val="en-US"/>
        </w:rPr>
        <w:t>WoS</w:t>
      </w:r>
      <w:proofErr w:type="spellEnd"/>
      <w:r w:rsidRPr="00A14BC0">
        <w:t>/</w:t>
      </w:r>
      <w:r>
        <w:rPr>
          <w:lang w:val="en-US"/>
        </w:rPr>
        <w:t>SCOPUS</w:t>
      </w:r>
      <w:r>
        <w:t xml:space="preserve"> по заявленной теме исследований; </w:t>
      </w:r>
      <w:r w:rsidR="006C5687">
        <w:t>б</w:t>
      </w:r>
      <w:r>
        <w:t xml:space="preserve">) выступления на международных конференциях с докладами по заявленной теме исследований; </w:t>
      </w:r>
      <w:r w:rsidR="006C5687">
        <w:t>в</w:t>
      </w:r>
      <w:r>
        <w:t>) издание препринтов на английском языке;</w:t>
      </w:r>
      <w:r w:rsidR="00932B46">
        <w:t xml:space="preserve"> </w:t>
      </w:r>
      <w:r w:rsidR="006C5687">
        <w:t>г</w:t>
      </w:r>
      <w:r w:rsidR="00932B46">
        <w:t>) выступление</w:t>
      </w:r>
      <w:r w:rsidR="00635676">
        <w:t xml:space="preserve"> студентов – членов Группы</w:t>
      </w:r>
      <w:r w:rsidR="00932B46">
        <w:t xml:space="preserve"> </w:t>
      </w:r>
      <w:r w:rsidR="00635676">
        <w:t xml:space="preserve">– </w:t>
      </w:r>
      <w:r w:rsidR="00932B46">
        <w:t xml:space="preserve">на </w:t>
      </w:r>
      <w:r w:rsidR="00635676">
        <w:t xml:space="preserve">конференциях, проводимых НИУ ВШЭ, и других российских </w:t>
      </w:r>
      <w:r w:rsidR="00713ABD">
        <w:t xml:space="preserve">научных </w:t>
      </w:r>
      <w:r w:rsidR="00635676">
        <w:t>конференциях</w:t>
      </w:r>
      <w:r w:rsidR="00932B46">
        <w:t xml:space="preserve">; </w:t>
      </w:r>
      <w:r w:rsidR="006C5687">
        <w:t>д</w:t>
      </w:r>
      <w:r w:rsidR="00932B46">
        <w:t>)</w:t>
      </w:r>
      <w:r w:rsidR="00713ABD">
        <w:t> </w:t>
      </w:r>
      <w:r w:rsidR="00932B46">
        <w:t>подача работ студентами на конкурс НИРС, проводимый НИУ ВШЭ.</w:t>
      </w:r>
    </w:p>
    <w:p w14:paraId="3A8117EC" w14:textId="31EBDF8B" w:rsidR="00AB6BAC" w:rsidRDefault="00AB6BAC" w:rsidP="00C91C5C">
      <w:pPr>
        <w:pStyle w:val="a3"/>
        <w:numPr>
          <w:ilvl w:val="1"/>
          <w:numId w:val="2"/>
        </w:numPr>
        <w:jc w:val="both"/>
      </w:pPr>
      <w:r>
        <w:t>Критерии отбора заявок устанавливаются НК.</w:t>
      </w:r>
    </w:p>
    <w:p w14:paraId="6A766AF3" w14:textId="77777777" w:rsidR="00C91C5C" w:rsidRDefault="00C91C5C" w:rsidP="00C91C5C">
      <w:pPr>
        <w:keepNext/>
        <w:rPr>
          <w:b/>
        </w:rPr>
      </w:pPr>
    </w:p>
    <w:p w14:paraId="77A82380" w14:textId="77777777" w:rsidR="00C91C5C" w:rsidRPr="00C91C5C" w:rsidRDefault="00C91C5C" w:rsidP="00C91C5C">
      <w:pPr>
        <w:keepNext/>
        <w:jc w:val="center"/>
        <w:rPr>
          <w:b/>
        </w:rPr>
      </w:pPr>
    </w:p>
    <w:p w14:paraId="14C2D5CE" w14:textId="7CFE8001" w:rsidR="00242C63" w:rsidRDefault="00242C63" w:rsidP="00242C63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>
        <w:rPr>
          <w:b/>
        </w:rPr>
        <w:t>Требования к публикациям</w:t>
      </w:r>
    </w:p>
    <w:p w14:paraId="1190FC02" w14:textId="77777777" w:rsidR="00242C63" w:rsidRPr="00171CAB" w:rsidRDefault="00242C63" w:rsidP="00242C63">
      <w:pPr>
        <w:pStyle w:val="a3"/>
        <w:keepNext/>
        <w:ind w:left="357"/>
        <w:rPr>
          <w:b/>
        </w:rPr>
      </w:pPr>
    </w:p>
    <w:p w14:paraId="224E3E95" w14:textId="6B4DA26A" w:rsidR="00095F87" w:rsidRDefault="007D48F6" w:rsidP="006A4F4D">
      <w:pPr>
        <w:pStyle w:val="a3"/>
        <w:numPr>
          <w:ilvl w:val="1"/>
          <w:numId w:val="2"/>
        </w:numPr>
        <w:jc w:val="both"/>
      </w:pPr>
      <w:r>
        <w:t>К научным публикациям, учитываемым Факультетом, относятся</w:t>
      </w:r>
      <w:r w:rsidR="00095F87">
        <w:t>:</w:t>
      </w:r>
    </w:p>
    <w:p w14:paraId="3C0F4A3A" w14:textId="1AA837D1" w:rsidR="00095F87" w:rsidRDefault="00095F87" w:rsidP="00A57C03">
      <w:pPr>
        <w:pStyle w:val="a3"/>
        <w:numPr>
          <w:ilvl w:val="2"/>
          <w:numId w:val="6"/>
        </w:numPr>
        <w:ind w:left="0" w:firstLine="566"/>
        <w:jc w:val="both"/>
      </w:pPr>
      <w:r>
        <w:t>с</w:t>
      </w:r>
      <w:r w:rsidR="008B7DCD">
        <w:t>тать</w:t>
      </w:r>
      <w:r>
        <w:t>я (</w:t>
      </w:r>
      <w:r>
        <w:rPr>
          <w:lang w:val="en-US"/>
        </w:rPr>
        <w:t>article</w:t>
      </w:r>
      <w:r>
        <w:t>)</w:t>
      </w:r>
      <w:r w:rsidRPr="00095F87">
        <w:t xml:space="preserve"> </w:t>
      </w:r>
      <w:r>
        <w:t>или обзор (</w:t>
      </w:r>
      <w:r>
        <w:rPr>
          <w:lang w:val="en-US"/>
        </w:rPr>
        <w:t>review</w:t>
      </w:r>
      <w:r>
        <w:t>)</w:t>
      </w:r>
      <w:r w:rsidR="006A4F4D">
        <w:t xml:space="preserve"> в рецензируем</w:t>
      </w:r>
      <w:r>
        <w:t>ом</w:t>
      </w:r>
      <w:r w:rsidR="006A4F4D">
        <w:t xml:space="preserve"> научн</w:t>
      </w:r>
      <w:r>
        <w:t>ом</w:t>
      </w:r>
      <w:r w:rsidR="006A4F4D">
        <w:t xml:space="preserve"> журнал</w:t>
      </w:r>
      <w:r>
        <w:t>е</w:t>
      </w:r>
      <w:r w:rsidR="006A4F4D">
        <w:t>, входящи</w:t>
      </w:r>
      <w:r>
        <w:t>м</w:t>
      </w:r>
      <w:r w:rsidR="006A4F4D">
        <w:t xml:space="preserve"> в </w:t>
      </w:r>
      <w:proofErr w:type="spellStart"/>
      <w:r w:rsidR="006A4F4D">
        <w:rPr>
          <w:lang w:val="en-US"/>
        </w:rPr>
        <w:t>WoS</w:t>
      </w:r>
      <w:proofErr w:type="spellEnd"/>
      <w:r w:rsidR="006A4F4D">
        <w:t>/</w:t>
      </w:r>
      <w:r w:rsidR="006A4F4D">
        <w:rPr>
          <w:lang w:val="en-US"/>
        </w:rPr>
        <w:t>SCOPUS</w:t>
      </w:r>
      <w:r>
        <w:t xml:space="preserve"> на момент подачи заявки и отсутствующая в </w:t>
      </w:r>
      <w:r w:rsidR="00A831F5">
        <w:t xml:space="preserve">Списке </w:t>
      </w:r>
      <w:r w:rsidR="00A831F5" w:rsidRPr="00A831F5">
        <w:t>журналов и издательств, публикации в которых не учитываются при назначении академических надбавок и в оценке публикационной активности</w:t>
      </w:r>
      <w:r w:rsidR="00A831F5">
        <w:t xml:space="preserve"> (</w:t>
      </w:r>
      <w:hyperlink r:id="rId10" w:history="1">
        <w:r w:rsidR="00A831F5" w:rsidRPr="000078E3">
          <w:rPr>
            <w:rStyle w:val="a4"/>
          </w:rPr>
          <w:t>https://scientometrics.hse.ru/blacklist/journals</w:t>
        </w:r>
      </w:hyperlink>
      <w:r w:rsidR="00A831F5">
        <w:t xml:space="preserve">, </w:t>
      </w:r>
      <w:hyperlink r:id="rId11" w:history="1">
        <w:r w:rsidR="00A831F5" w:rsidRPr="000078E3">
          <w:rPr>
            <w:rStyle w:val="a4"/>
          </w:rPr>
          <w:t>https://scientometrics.hse.ru/blacklist/publishers</w:t>
        </w:r>
      </w:hyperlink>
      <w:r w:rsidR="00A831F5">
        <w:t>)</w:t>
      </w:r>
      <w:r>
        <w:t>;</w:t>
      </w:r>
    </w:p>
    <w:p w14:paraId="20C67487" w14:textId="47FB90C0" w:rsidR="00095F87" w:rsidRDefault="00095F87" w:rsidP="00A57C03">
      <w:pPr>
        <w:pStyle w:val="a3"/>
        <w:numPr>
          <w:ilvl w:val="2"/>
          <w:numId w:val="6"/>
        </w:numPr>
        <w:ind w:left="0" w:firstLine="566"/>
        <w:jc w:val="both"/>
      </w:pPr>
      <w:r w:rsidRPr="00095F87">
        <w:lastRenderedPageBreak/>
        <w:t>монографи</w:t>
      </w:r>
      <w:r w:rsidR="00A831F5">
        <w:t>я</w:t>
      </w:r>
      <w:r w:rsidRPr="00095F87">
        <w:t>, выпущенн</w:t>
      </w:r>
      <w:r w:rsidR="00A831F5">
        <w:t>ая</w:t>
      </w:r>
      <w:r w:rsidRPr="00095F87">
        <w:t xml:space="preserve"> издательств</w:t>
      </w:r>
      <w:r w:rsidR="00A831F5">
        <w:t>ом</w:t>
      </w:r>
      <w:r w:rsidRPr="00095F87">
        <w:t>, учитываемым НИУ ВШЭ при оценке публикационной активности и при назначении надбавки 3-го уровня (в том числе написанные в соавторстве, но не более 4 авторов на книгу) в соответствии со Списком издательств, учитываемых при наз</w:t>
      </w:r>
      <w:r w:rsidR="004F2C7C">
        <w:t>начении надбавки 3-го уровня, и</w:t>
      </w:r>
      <w:r w:rsidRPr="00095F87">
        <w:t xml:space="preserve"> размещенного на Портале по адресу: </w:t>
      </w:r>
      <w:hyperlink r:id="rId12" w:history="1">
        <w:r w:rsidRPr="000078E3">
          <w:rPr>
            <w:rStyle w:val="a4"/>
          </w:rPr>
          <w:t>https://scientometrics.hse.ru/publishers</w:t>
        </w:r>
      </w:hyperlink>
      <w:r w:rsidRPr="00095F87">
        <w:t>;</w:t>
      </w:r>
    </w:p>
    <w:p w14:paraId="5694ED07" w14:textId="45EF2655" w:rsidR="00330496" w:rsidRDefault="00095F87" w:rsidP="00A57C03">
      <w:pPr>
        <w:pStyle w:val="a3"/>
        <w:numPr>
          <w:ilvl w:val="2"/>
          <w:numId w:val="6"/>
        </w:numPr>
        <w:ind w:left="0" w:firstLine="566"/>
        <w:jc w:val="both"/>
      </w:pPr>
      <w:r w:rsidRPr="00095F87">
        <w:t>рецензируемые устные доклады (</w:t>
      </w:r>
      <w:r w:rsidRPr="00095F87">
        <w:rPr>
          <w:lang w:val="en-US"/>
        </w:rPr>
        <w:t>full</w:t>
      </w:r>
      <w:r w:rsidRPr="00CB117A">
        <w:t xml:space="preserve"> </w:t>
      </w:r>
      <w:r w:rsidRPr="00095F87">
        <w:rPr>
          <w:lang w:val="en-US"/>
        </w:rPr>
        <w:t>paper</w:t>
      </w:r>
      <w:r w:rsidRPr="00CB117A">
        <w:t>/</w:t>
      </w:r>
      <w:r w:rsidRPr="009569AE">
        <w:t>со</w:t>
      </w:r>
      <w:proofErr w:type="spellStart"/>
      <w:r w:rsidRPr="00D74009">
        <w:rPr>
          <w:lang w:val="en-US"/>
        </w:rPr>
        <w:t>nference</w:t>
      </w:r>
      <w:proofErr w:type="spellEnd"/>
      <w:r w:rsidRPr="00CB117A">
        <w:t xml:space="preserve"> </w:t>
      </w:r>
      <w:r w:rsidRPr="00095F87">
        <w:rPr>
          <w:lang w:val="en-US"/>
        </w:rPr>
        <w:t>paper</w:t>
      </w:r>
      <w:r w:rsidRPr="00095F87">
        <w:t xml:space="preserve">) на конференциях по тематической области </w:t>
      </w:r>
      <w:r w:rsidRPr="00095F87">
        <w:rPr>
          <w:lang w:val="en-US"/>
        </w:rPr>
        <w:t>Computer</w:t>
      </w:r>
      <w:r w:rsidRPr="00CB117A">
        <w:t xml:space="preserve"> </w:t>
      </w:r>
      <w:r w:rsidRPr="00095F87">
        <w:rPr>
          <w:lang w:val="en-US"/>
        </w:rPr>
        <w:t>Science</w:t>
      </w:r>
      <w:r w:rsidRPr="00095F87">
        <w:t xml:space="preserve"> (в рамках действующих направлений «Информатика» и «Прикладная математика») уровня A* по рейтингу CORE, опубликованные в сборниках конференций или зарубежных журналах. Актуальный список конференций размещается на сайте </w:t>
      </w:r>
      <w:proofErr w:type="spellStart"/>
      <w:r w:rsidRPr="00095F87">
        <w:t>Наукометрического</w:t>
      </w:r>
      <w:proofErr w:type="spellEnd"/>
      <w:r w:rsidRPr="00095F87">
        <w:t xml:space="preserve"> центра по адресу: </w:t>
      </w:r>
      <w:hyperlink r:id="rId13" w:history="1">
        <w:r w:rsidRPr="000078E3">
          <w:rPr>
            <w:rStyle w:val="a4"/>
          </w:rPr>
          <w:t>https://scientometrics.hse.ru/conferences</w:t>
        </w:r>
      </w:hyperlink>
      <w:r w:rsidR="00E53A43">
        <w:t>.</w:t>
      </w:r>
    </w:p>
    <w:p w14:paraId="0C52236F" w14:textId="7B139871" w:rsidR="008B7DCD" w:rsidRDefault="008B7DCD" w:rsidP="006A4F4D">
      <w:pPr>
        <w:pStyle w:val="a3"/>
        <w:numPr>
          <w:ilvl w:val="1"/>
          <w:numId w:val="2"/>
        </w:numPr>
        <w:jc w:val="both"/>
      </w:pPr>
      <w:r>
        <w:t>Все статьи должны удовлетворять т</w:t>
      </w:r>
      <w:r w:rsidRPr="008B7DCD">
        <w:t>ребования</w:t>
      </w:r>
      <w:r>
        <w:t>м</w:t>
      </w:r>
      <w:r w:rsidRPr="008B7DCD">
        <w:t xml:space="preserve"> к аффилиации</w:t>
      </w:r>
      <w:r>
        <w:t xml:space="preserve">, принятых в НИУ ВШЭ. </w:t>
      </w:r>
    </w:p>
    <w:p w14:paraId="21071215" w14:textId="36357CF2" w:rsidR="00E53A43" w:rsidRDefault="00E53A43" w:rsidP="006A4F4D">
      <w:pPr>
        <w:pStyle w:val="a3"/>
        <w:numPr>
          <w:ilvl w:val="1"/>
          <w:numId w:val="2"/>
        </w:numPr>
        <w:jc w:val="both"/>
      </w:pPr>
      <w:r w:rsidRPr="00EE2F67">
        <w:t>Год публикации определяется по библиографическому описанию, а не по году фактического выхода публикации или сдачи её в печать.</w:t>
      </w:r>
    </w:p>
    <w:p w14:paraId="3D07135A" w14:textId="78E2705E" w:rsidR="00E53A43" w:rsidRDefault="00E53A43" w:rsidP="00E53A43">
      <w:pPr>
        <w:jc w:val="both"/>
      </w:pPr>
    </w:p>
    <w:p w14:paraId="21FDB6D8" w14:textId="77777777" w:rsidR="004404CD" w:rsidRDefault="004404CD" w:rsidP="00E53A43">
      <w:pPr>
        <w:jc w:val="both"/>
      </w:pPr>
    </w:p>
    <w:p w14:paraId="4B48518C" w14:textId="11BE2789" w:rsidR="00E53A43" w:rsidRDefault="00E53A43" w:rsidP="00E53A43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>
        <w:rPr>
          <w:b/>
        </w:rPr>
        <w:t>Процедура назначения</w:t>
      </w:r>
      <w:r w:rsidR="00082697">
        <w:rPr>
          <w:b/>
        </w:rPr>
        <w:t xml:space="preserve"> и выполнения</w:t>
      </w:r>
      <w:r>
        <w:rPr>
          <w:b/>
        </w:rPr>
        <w:t xml:space="preserve"> гранта</w:t>
      </w:r>
    </w:p>
    <w:p w14:paraId="306D4991" w14:textId="77777777" w:rsidR="00E53A43" w:rsidRPr="00171CAB" w:rsidRDefault="00E53A43" w:rsidP="00E53A43">
      <w:pPr>
        <w:pStyle w:val="a3"/>
        <w:keepNext/>
        <w:ind w:left="357"/>
        <w:rPr>
          <w:b/>
        </w:rPr>
      </w:pPr>
    </w:p>
    <w:p w14:paraId="22B9B2D4" w14:textId="3380D1FB" w:rsidR="007D48F6" w:rsidRDefault="007D48F6" w:rsidP="00E53A43">
      <w:pPr>
        <w:pStyle w:val="a3"/>
        <w:numPr>
          <w:ilvl w:val="1"/>
          <w:numId w:val="2"/>
        </w:numPr>
        <w:jc w:val="both"/>
      </w:pPr>
      <w:r>
        <w:t>Подача заявок возможна в период сбора заявок, о котором объявляется на сайте научной комиссии Факультета</w:t>
      </w:r>
      <w:r w:rsidR="00A45691">
        <w:t xml:space="preserve"> (далее – НК)</w:t>
      </w:r>
      <w:r>
        <w:t>.</w:t>
      </w:r>
    </w:p>
    <w:p w14:paraId="0E718E79" w14:textId="129C41DC" w:rsidR="007D48F6" w:rsidRDefault="007D48F6" w:rsidP="00E53A43">
      <w:pPr>
        <w:pStyle w:val="a3"/>
        <w:numPr>
          <w:ilvl w:val="1"/>
          <w:numId w:val="2"/>
        </w:numPr>
        <w:jc w:val="both"/>
      </w:pPr>
      <w:r>
        <w:t>После сбора заявок</w:t>
      </w:r>
      <w:r w:rsidR="00A45691">
        <w:t xml:space="preserve"> НК размещает на сайте информацию о графике прохождения </w:t>
      </w:r>
      <w:r w:rsidR="004C39E5">
        <w:t>научного обсуждения</w:t>
      </w:r>
      <w:r w:rsidR="00A45691">
        <w:t xml:space="preserve"> заявленных тем исследований на научном семинаре. Даты и время проведения Научных семинаров согласовываются с руководителями Групп.</w:t>
      </w:r>
    </w:p>
    <w:p w14:paraId="02D0B2D8" w14:textId="4CCFEE4A" w:rsidR="00A45691" w:rsidRDefault="00A45691" w:rsidP="00E53A43">
      <w:pPr>
        <w:pStyle w:val="a3"/>
        <w:numPr>
          <w:ilvl w:val="1"/>
          <w:numId w:val="2"/>
        </w:numPr>
        <w:jc w:val="both"/>
      </w:pPr>
      <w:r>
        <w:t xml:space="preserve">После окончания работы Научных семинаров НК определяет победителей Конкурса. </w:t>
      </w:r>
    </w:p>
    <w:p w14:paraId="5FF56E4A" w14:textId="07BF6435" w:rsidR="004C39E5" w:rsidRDefault="004C39E5" w:rsidP="00E53A43">
      <w:pPr>
        <w:pStyle w:val="a3"/>
        <w:numPr>
          <w:ilvl w:val="1"/>
          <w:numId w:val="2"/>
        </w:numPr>
        <w:jc w:val="both"/>
      </w:pPr>
      <w:r>
        <w:t>После принятия решения о результатах Конкурса, декан Факультета приказом создаёт Группы.</w:t>
      </w:r>
    </w:p>
    <w:p w14:paraId="6C811C4E" w14:textId="7C62AC36" w:rsidR="00A45691" w:rsidRDefault="00A45691" w:rsidP="00E53A43">
      <w:pPr>
        <w:pStyle w:val="a3"/>
        <w:numPr>
          <w:ilvl w:val="1"/>
          <w:numId w:val="2"/>
        </w:numPr>
        <w:jc w:val="both"/>
      </w:pPr>
      <w:r>
        <w:t xml:space="preserve">В начале следующего месяца, после </w:t>
      </w:r>
      <w:r w:rsidR="004C39E5">
        <w:t>создания Группы</w:t>
      </w:r>
      <w:r>
        <w:t>, осуществляются авансовые платежи по грантам.</w:t>
      </w:r>
      <w:r w:rsidR="00BE1580">
        <w:t xml:space="preserve"> Размер аванса определяется решением УС ФБМ.</w:t>
      </w:r>
    </w:p>
    <w:p w14:paraId="0F55CD84" w14:textId="7BF1C05F" w:rsidR="00A45691" w:rsidRDefault="00A45691" w:rsidP="00E53A43">
      <w:pPr>
        <w:pStyle w:val="a3"/>
        <w:numPr>
          <w:ilvl w:val="1"/>
          <w:numId w:val="2"/>
        </w:numPr>
        <w:jc w:val="both"/>
      </w:pPr>
      <w:r>
        <w:t>Создаются страницы Групп на сайте Факультета, на которых руководители размещают актуальную информацию о ходе работ над проектом, полученных результатах, планируемых и прошедших мероприятиях.</w:t>
      </w:r>
    </w:p>
    <w:p w14:paraId="655C69C0" w14:textId="02B02948" w:rsidR="00E53A43" w:rsidRDefault="00A57C03" w:rsidP="00A57C03">
      <w:pPr>
        <w:pStyle w:val="a3"/>
        <w:numPr>
          <w:ilvl w:val="1"/>
          <w:numId w:val="2"/>
        </w:numPr>
        <w:jc w:val="both"/>
      </w:pPr>
      <w:r>
        <w:t xml:space="preserve">В ноябре каждого года Группа должна отчитаться о </w:t>
      </w:r>
      <w:r w:rsidR="00A45691">
        <w:t>результатах работы</w:t>
      </w:r>
      <w:r w:rsidR="009D0058">
        <w:t xml:space="preserve"> и выполнении плана</w:t>
      </w:r>
      <w:r w:rsidR="00A45691">
        <w:t xml:space="preserve"> </w:t>
      </w:r>
      <w:r>
        <w:t xml:space="preserve">за прошедший год </w:t>
      </w:r>
      <w:r w:rsidR="00A45691">
        <w:t>на Научном семинаре Факультета</w:t>
      </w:r>
      <w:r w:rsidR="0009772E">
        <w:t>.</w:t>
      </w:r>
    </w:p>
    <w:p w14:paraId="2D4977FA" w14:textId="7D8FEEAA" w:rsidR="00A45691" w:rsidRDefault="00A45691" w:rsidP="00E53A43">
      <w:pPr>
        <w:pStyle w:val="a3"/>
        <w:numPr>
          <w:ilvl w:val="1"/>
          <w:numId w:val="2"/>
        </w:numPr>
        <w:jc w:val="both"/>
      </w:pPr>
      <w:r>
        <w:t xml:space="preserve">На основе годового отчёта о работе Группы НК принимает решение о </w:t>
      </w:r>
      <w:r w:rsidR="00BE1580">
        <w:t xml:space="preserve">выплате полной суммы финансирования 1-го года работы Группы, а также о </w:t>
      </w:r>
      <w:r>
        <w:t>продолжении или прекращении финансирования Группы на следующий год.</w:t>
      </w:r>
    </w:p>
    <w:p w14:paraId="40272FBE" w14:textId="72CF608E" w:rsidR="000E493C" w:rsidRPr="00B82605" w:rsidRDefault="00E26BC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НК прекращает финансирование группы в случае </w:t>
      </w:r>
      <w:r w:rsidR="004F2C7C">
        <w:t>опубликования</w:t>
      </w:r>
      <w:r>
        <w:t xml:space="preserve"> любым членом Группы (включая студентов)</w:t>
      </w:r>
      <w:r w:rsidR="004F2C7C">
        <w:t xml:space="preserve"> результатов по тематике гранта</w:t>
      </w:r>
      <w:r>
        <w:t xml:space="preserve"> в Списке </w:t>
      </w:r>
      <w:r w:rsidRPr="00A831F5">
        <w:t>журналов и издательств, публикации в которых не учитываются при назначении академических надбавок и в оценке публикационной активности</w:t>
      </w:r>
      <w:r>
        <w:t xml:space="preserve"> (</w:t>
      </w:r>
      <w:hyperlink r:id="rId14" w:history="1">
        <w:r w:rsidRPr="000078E3">
          <w:rPr>
            <w:rStyle w:val="a4"/>
          </w:rPr>
          <w:t>https://scientometrics.hse.ru/blacklist/journals</w:t>
        </w:r>
      </w:hyperlink>
      <w:r>
        <w:t xml:space="preserve">, </w:t>
      </w:r>
      <w:hyperlink r:id="rId15" w:history="1">
        <w:r w:rsidRPr="000078E3">
          <w:rPr>
            <w:rStyle w:val="a4"/>
          </w:rPr>
          <w:t>https://scientometrics.hse.ru/blacklist/publishers</w:t>
        </w:r>
      </w:hyperlink>
      <w:r>
        <w:t>).</w:t>
      </w:r>
      <w:r w:rsidR="00B82605">
        <w:t xml:space="preserve"> При этом публикации в изданиях, которые являются научно-популярными и способствуют продвижению научных идей и тематики, приветствуются.</w:t>
      </w:r>
    </w:p>
    <w:p w14:paraId="790EF5A0" w14:textId="77777777" w:rsidR="000E493C" w:rsidRPr="000E493C" w:rsidRDefault="006F3429" w:rsidP="000E493C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E493C">
        <w:rPr>
          <w:color w:val="000000"/>
        </w:rPr>
        <w:t>Победитель Конкурса принимает на себя ответственность за материалы (произведения, принятые к печати или находящиеся на рецензии в издательстве) и публикации, которые планирует представить в отчете, и гарантирует полное соответствие текстов публикаций принципам академической этики и авторского права, соответствие изданий общепринятым редакционным и экспертным процедурам и нормам.</w:t>
      </w:r>
    </w:p>
    <w:p w14:paraId="5346F06A" w14:textId="45CEC425" w:rsidR="006F3429" w:rsidRPr="000E493C" w:rsidRDefault="006F3429" w:rsidP="000E493C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E493C">
        <w:rPr>
          <w:color w:val="000000"/>
        </w:rPr>
        <w:lastRenderedPageBreak/>
        <w:t xml:space="preserve">Если Победитель Конкурса, на момент подачи заявки или в процессе выполнения Проекта, получил дополнительную финансовую поддержку от иной, чем НИУ ВШЭ, организации (в качестве руководителя или участника исследовательского проекта) по теме исследовательского проекта, близкой по содержанию к теме Проекта, он должен уведомить об этом Комиссию до представления отчета и результатов Проекта, представив аргументированное обоснование такой поддержки и сведения о планируемом отражении в результатах Проекта ссылки на другую организацию. Комиссия принимает решение о предоставлении такой возможности победителю Конкурса либо об изменении финансирования Проекта. Если победитель Конкурса не уведомляет Комиссию о получении дополнительной финансовой поддержки от иной организации (в качестве руководителя или участника исследовательского проекта) по теме исследовательского проекта, близкой по содержанию к теме Проекта, и в результатах по Проекту ссылается на иную, чем НИУ ВШЭ, организацию, Факультет в лице </w:t>
      </w:r>
      <w:r w:rsidR="000E493C">
        <w:rPr>
          <w:color w:val="000000"/>
        </w:rPr>
        <w:t>НК</w:t>
      </w:r>
      <w:r w:rsidRPr="000E493C">
        <w:rPr>
          <w:color w:val="000000"/>
        </w:rPr>
        <w:t xml:space="preserve"> имеет право на изменение финансирования Проекта.</w:t>
      </w:r>
    </w:p>
    <w:p w14:paraId="50B524E4" w14:textId="3EF6DF03" w:rsidR="0009772E" w:rsidRDefault="0009772E" w:rsidP="0009772E">
      <w:pPr>
        <w:pStyle w:val="a3"/>
        <w:ind w:left="567"/>
        <w:jc w:val="both"/>
      </w:pPr>
    </w:p>
    <w:p w14:paraId="1FD63CAD" w14:textId="77777777" w:rsidR="004404CD" w:rsidRDefault="004404CD" w:rsidP="0009772E">
      <w:pPr>
        <w:pStyle w:val="a3"/>
        <w:ind w:left="567"/>
        <w:jc w:val="both"/>
      </w:pPr>
    </w:p>
    <w:p w14:paraId="6EF83B9C" w14:textId="6C6A9F62" w:rsidR="000B5905" w:rsidRDefault="000B5905" w:rsidP="000B5905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>
        <w:rPr>
          <w:b/>
        </w:rPr>
        <w:t>Финансирование гранта</w:t>
      </w:r>
    </w:p>
    <w:p w14:paraId="2551E4A9" w14:textId="77777777" w:rsidR="00E53A43" w:rsidRDefault="00E53A43" w:rsidP="00E53A43">
      <w:pPr>
        <w:jc w:val="both"/>
      </w:pPr>
    </w:p>
    <w:p w14:paraId="240D9371" w14:textId="24093A92" w:rsidR="004404CD" w:rsidRDefault="004404CD" w:rsidP="004404CD">
      <w:pPr>
        <w:pStyle w:val="a3"/>
        <w:numPr>
          <w:ilvl w:val="1"/>
          <w:numId w:val="2"/>
        </w:numPr>
        <w:jc w:val="both"/>
      </w:pPr>
      <w:r w:rsidRPr="004404CD">
        <w:t xml:space="preserve">Факультет финансирует всю </w:t>
      </w:r>
      <w:r w:rsidR="00E26BCE">
        <w:t>Г</w:t>
      </w:r>
      <w:r w:rsidRPr="004404CD">
        <w:t>руппу, внутри группы распределение средств производит её руководитель в соответствии с утвержденн</w:t>
      </w:r>
      <w:r w:rsidR="00E26BCE">
        <w:t>ой</w:t>
      </w:r>
      <w:r w:rsidRPr="004404CD">
        <w:t xml:space="preserve"> </w:t>
      </w:r>
      <w:r w:rsidR="00E26BCE">
        <w:t>сметой</w:t>
      </w:r>
      <w:r w:rsidRPr="004404CD">
        <w:t>.</w:t>
      </w:r>
    </w:p>
    <w:p w14:paraId="363EFDC7" w14:textId="7D4AEDF0" w:rsidR="004404CD" w:rsidRDefault="00AD03C6" w:rsidP="004404CD">
      <w:pPr>
        <w:pStyle w:val="a3"/>
        <w:numPr>
          <w:ilvl w:val="1"/>
          <w:numId w:val="2"/>
        </w:numPr>
        <w:jc w:val="both"/>
      </w:pPr>
      <w:r>
        <w:t xml:space="preserve">По результатам Конкурса победителям выделяется финансирование в размере </w:t>
      </w:r>
      <w:r w:rsidR="00DE2722">
        <w:t xml:space="preserve">до </w:t>
      </w:r>
      <w:r>
        <w:t>3 млн. рублей в год</w:t>
      </w:r>
      <w:r w:rsidR="004404CD" w:rsidRPr="004404CD">
        <w:t>.</w:t>
      </w:r>
      <w:r>
        <w:t xml:space="preserve"> Выплаты</w:t>
      </w:r>
      <w:r w:rsidR="00CF5F2E">
        <w:t xml:space="preserve"> состоят из аванса (см. п.5.5), а также</w:t>
      </w:r>
      <w:r>
        <w:t xml:space="preserve"> ежемесячн</w:t>
      </w:r>
      <w:r w:rsidR="00CF5F2E">
        <w:t>ых выплат, согласно смете Группы</w:t>
      </w:r>
      <w:r>
        <w:t>.</w:t>
      </w:r>
    </w:p>
    <w:p w14:paraId="503135CA" w14:textId="310D18CA" w:rsidR="00AD03C6" w:rsidRDefault="00AD03C6" w:rsidP="00AD03C6">
      <w:pPr>
        <w:pStyle w:val="a3"/>
        <w:numPr>
          <w:ilvl w:val="1"/>
          <w:numId w:val="2"/>
        </w:numPr>
        <w:jc w:val="both"/>
      </w:pPr>
      <w:r>
        <w:t>Допускается софинансирование Групп, ставших победителями Конкурса, со стороны школ Факультета.</w:t>
      </w:r>
    </w:p>
    <w:p w14:paraId="66CCEC2A" w14:textId="37CE7873" w:rsidR="00DF1870" w:rsidRDefault="00AD03C6" w:rsidP="00AD03C6">
      <w:pPr>
        <w:pStyle w:val="a3"/>
        <w:numPr>
          <w:ilvl w:val="1"/>
          <w:numId w:val="2"/>
        </w:numPr>
        <w:jc w:val="both"/>
      </w:pPr>
      <w:r>
        <w:t>Выделяется д</w:t>
      </w:r>
      <w:r w:rsidR="00DF1870">
        <w:t xml:space="preserve">ополнительное финансирование до 50% от размера привлеченных внешних по отношению к НИУ ВШЭ грантов на выполнение проекта по схожей тематике, в том числе таких организаций, как: </w:t>
      </w:r>
      <w:r w:rsidR="00DF1870" w:rsidRPr="00DF1870">
        <w:t>Российский фонд фундаментальных исследований (РФФИ), Российский гуманитарный научный фонд (РГНФ), Российский научный фонд (РНФ), Национальное бюро экономических исследований (</w:t>
      </w:r>
      <w:r w:rsidR="00DF1870" w:rsidRPr="00AD03C6">
        <w:rPr>
          <w:lang w:val="en-US"/>
        </w:rPr>
        <w:t>National</w:t>
      </w:r>
      <w:r w:rsidR="00DF1870" w:rsidRPr="00AD03C6">
        <w:t xml:space="preserve"> </w:t>
      </w:r>
      <w:r w:rsidR="00DF1870" w:rsidRPr="00AD03C6">
        <w:rPr>
          <w:lang w:val="en-US"/>
        </w:rPr>
        <w:t>Bureau</w:t>
      </w:r>
      <w:r w:rsidR="00DF1870" w:rsidRPr="00AD03C6">
        <w:t xml:space="preserve"> </w:t>
      </w:r>
      <w:r w:rsidR="00DF1870" w:rsidRPr="00AD03C6">
        <w:rPr>
          <w:lang w:val="en-US"/>
        </w:rPr>
        <w:t>of</w:t>
      </w:r>
      <w:r w:rsidR="00DF1870" w:rsidRPr="00AD03C6">
        <w:t xml:space="preserve"> </w:t>
      </w:r>
      <w:r w:rsidR="00DF1870" w:rsidRPr="00AD03C6">
        <w:rPr>
          <w:lang w:val="en-US"/>
        </w:rPr>
        <w:t>Economic</w:t>
      </w:r>
      <w:r w:rsidR="00DF1870" w:rsidRPr="00AD03C6">
        <w:t xml:space="preserve"> </w:t>
      </w:r>
      <w:r w:rsidR="00DF1870" w:rsidRPr="00AD03C6">
        <w:rPr>
          <w:lang w:val="en-US"/>
        </w:rPr>
        <w:t>Research</w:t>
      </w:r>
      <w:r w:rsidR="00DF1870" w:rsidRPr="00DF1870">
        <w:t>, NBER), Институт экономики труда (</w:t>
      </w:r>
      <w:r w:rsidR="00DF1870" w:rsidRPr="00AD03C6">
        <w:rPr>
          <w:lang w:val="en-US"/>
        </w:rPr>
        <w:t>Institute</w:t>
      </w:r>
      <w:r w:rsidR="00DF1870" w:rsidRPr="00AD03C6">
        <w:t xml:space="preserve"> </w:t>
      </w:r>
      <w:r w:rsidR="00DF1870" w:rsidRPr="00AD03C6">
        <w:rPr>
          <w:lang w:val="en-US"/>
        </w:rPr>
        <w:t>for</w:t>
      </w:r>
      <w:r w:rsidR="00DF1870" w:rsidRPr="00AD03C6">
        <w:t xml:space="preserve"> </w:t>
      </w:r>
      <w:r w:rsidR="00DF1870" w:rsidRPr="00AD03C6">
        <w:rPr>
          <w:lang w:val="en-US"/>
        </w:rPr>
        <w:t>the</w:t>
      </w:r>
      <w:r w:rsidR="00DF1870" w:rsidRPr="00AD03C6">
        <w:t xml:space="preserve"> </w:t>
      </w:r>
      <w:r w:rsidR="00DF1870" w:rsidRPr="00AD03C6">
        <w:rPr>
          <w:lang w:val="en-US"/>
        </w:rPr>
        <w:t>Study</w:t>
      </w:r>
      <w:r w:rsidR="00DF1870" w:rsidRPr="00AD03C6">
        <w:t xml:space="preserve"> </w:t>
      </w:r>
      <w:r w:rsidR="00DF1870" w:rsidRPr="00AD03C6">
        <w:rPr>
          <w:lang w:val="en-US"/>
        </w:rPr>
        <w:t>of</w:t>
      </w:r>
      <w:r w:rsidR="00DF1870" w:rsidRPr="00AD03C6">
        <w:t xml:space="preserve"> </w:t>
      </w:r>
      <w:r w:rsidR="00DF1870" w:rsidRPr="00AD03C6">
        <w:rPr>
          <w:lang w:val="en-US"/>
        </w:rPr>
        <w:t>Labor</w:t>
      </w:r>
      <w:r w:rsidR="00DF1870" w:rsidRPr="00DF1870">
        <w:t>, IZA), Центр экономических и политических исследований (</w:t>
      </w:r>
      <w:r w:rsidR="00DF1870" w:rsidRPr="00AD03C6">
        <w:rPr>
          <w:lang w:val="en-US"/>
        </w:rPr>
        <w:t>Centre</w:t>
      </w:r>
      <w:r w:rsidR="00DF1870" w:rsidRPr="00AD03C6">
        <w:t xml:space="preserve"> </w:t>
      </w:r>
      <w:r w:rsidR="00DF1870" w:rsidRPr="00AD03C6">
        <w:rPr>
          <w:lang w:val="en-US"/>
        </w:rPr>
        <w:t>for</w:t>
      </w:r>
      <w:r w:rsidR="00DF1870" w:rsidRPr="00AD03C6">
        <w:t xml:space="preserve"> </w:t>
      </w:r>
      <w:r w:rsidR="00DF1870" w:rsidRPr="00AD03C6">
        <w:rPr>
          <w:lang w:val="en-US"/>
        </w:rPr>
        <w:t>Economic</w:t>
      </w:r>
      <w:r w:rsidR="00DF1870" w:rsidRPr="00AD03C6">
        <w:t xml:space="preserve"> </w:t>
      </w:r>
      <w:r w:rsidR="00DF1870" w:rsidRPr="00AD03C6">
        <w:rPr>
          <w:lang w:val="en-US"/>
        </w:rPr>
        <w:t>Policy</w:t>
      </w:r>
      <w:r w:rsidR="00DF1870" w:rsidRPr="00AD03C6">
        <w:t xml:space="preserve"> </w:t>
      </w:r>
      <w:r w:rsidR="00DF1870" w:rsidRPr="00AD03C6">
        <w:rPr>
          <w:lang w:val="en-US"/>
        </w:rPr>
        <w:t>Research</w:t>
      </w:r>
      <w:r w:rsidR="00DF1870" w:rsidRPr="00DF1870">
        <w:t>, CEPR), Всемирный банк (</w:t>
      </w:r>
      <w:r w:rsidR="00DF1870" w:rsidRPr="00AD03C6">
        <w:rPr>
          <w:lang w:val="en-US"/>
        </w:rPr>
        <w:t>World</w:t>
      </w:r>
      <w:r w:rsidR="00DF1870" w:rsidRPr="00AD03C6">
        <w:t xml:space="preserve"> </w:t>
      </w:r>
      <w:r w:rsidR="00DF1870" w:rsidRPr="00AD03C6">
        <w:rPr>
          <w:lang w:val="en-US"/>
        </w:rPr>
        <w:t>Bank</w:t>
      </w:r>
      <w:r w:rsidR="00DF1870" w:rsidRPr="00AD03C6">
        <w:t>,</w:t>
      </w:r>
      <w:r>
        <w:t xml:space="preserve"> </w:t>
      </w:r>
      <w:r w:rsidR="00DF1870" w:rsidRPr="00AD03C6">
        <w:rPr>
          <w:lang w:val="en-US"/>
        </w:rPr>
        <w:t>WB</w:t>
      </w:r>
      <w:r w:rsidR="00DF1870" w:rsidRPr="00DF1870">
        <w:t>) и др.</w:t>
      </w:r>
    </w:p>
    <w:p w14:paraId="29AD401F" w14:textId="56380EDE" w:rsidR="00DF1870" w:rsidRDefault="00A332D7" w:rsidP="00DF1870">
      <w:pPr>
        <w:pStyle w:val="a3"/>
        <w:numPr>
          <w:ilvl w:val="1"/>
          <w:numId w:val="2"/>
        </w:numPr>
        <w:jc w:val="both"/>
      </w:pPr>
      <w:r>
        <w:t xml:space="preserve">В конце первого года работы Группы </w:t>
      </w:r>
      <w:r w:rsidR="00CF5F2E">
        <w:t>финансирование Группы может быть прекращено по результатам её деятельности</w:t>
      </w:r>
      <w:r>
        <w:t>.</w:t>
      </w:r>
    </w:p>
    <w:p w14:paraId="78B357DB" w14:textId="715D7082" w:rsidR="00082697" w:rsidRDefault="00082697" w:rsidP="00082697">
      <w:pPr>
        <w:jc w:val="both"/>
      </w:pPr>
    </w:p>
    <w:p w14:paraId="28B21EEB" w14:textId="77777777" w:rsidR="00A5253B" w:rsidRDefault="00A5253B" w:rsidP="00082697">
      <w:pPr>
        <w:jc w:val="both"/>
      </w:pPr>
    </w:p>
    <w:p w14:paraId="3C1E21ED" w14:textId="78C745B9" w:rsidR="000D2BB9" w:rsidRDefault="000D2BB9" w:rsidP="00A5253B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>
        <w:rPr>
          <w:b/>
        </w:rPr>
        <w:t>Требования к показателям эффективности деятельности Группы</w:t>
      </w:r>
    </w:p>
    <w:p w14:paraId="2589E4EC" w14:textId="5CFA3DDB" w:rsidR="000D2BB9" w:rsidRDefault="000D2BB9" w:rsidP="000D2BB9">
      <w:pPr>
        <w:keepNext/>
        <w:jc w:val="center"/>
        <w:rPr>
          <w:b/>
        </w:rPr>
      </w:pPr>
    </w:p>
    <w:p w14:paraId="0723F25F" w14:textId="0915EB00" w:rsidR="000D2BB9" w:rsidRDefault="000D2BB9" w:rsidP="000D2BB9">
      <w:pPr>
        <w:keepNext/>
        <w:jc w:val="center"/>
        <w:rPr>
          <w:b/>
        </w:rPr>
      </w:pPr>
    </w:p>
    <w:p w14:paraId="5FF94254" w14:textId="23E2997F" w:rsidR="000D2BB9" w:rsidRDefault="000D2BB9" w:rsidP="000D2BB9">
      <w:pPr>
        <w:pStyle w:val="a3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2BB9">
        <w:rPr>
          <w:color w:val="000000"/>
        </w:rPr>
        <w:t xml:space="preserve">Для каждой </w:t>
      </w:r>
      <w:r>
        <w:rPr>
          <w:color w:val="000000"/>
        </w:rPr>
        <w:t>Группы</w:t>
      </w:r>
      <w:r w:rsidRPr="000D2BB9">
        <w:rPr>
          <w:color w:val="000000"/>
        </w:rPr>
        <w:t xml:space="preserve"> </w:t>
      </w:r>
      <w:r>
        <w:rPr>
          <w:color w:val="000000"/>
        </w:rPr>
        <w:t>НК</w:t>
      </w:r>
      <w:r w:rsidRPr="000D2BB9">
        <w:rPr>
          <w:color w:val="000000"/>
        </w:rPr>
        <w:t xml:space="preserve"> утверждаются следующие показатели </w:t>
      </w:r>
      <w:r w:rsidR="008044AD">
        <w:rPr>
          <w:color w:val="000000"/>
        </w:rPr>
        <w:t>работы</w:t>
      </w:r>
      <w:r w:rsidRPr="000D2BB9">
        <w:rPr>
          <w:color w:val="000000"/>
        </w:rPr>
        <w:t>:</w:t>
      </w:r>
    </w:p>
    <w:p w14:paraId="584FB266" w14:textId="01E0686E" w:rsidR="000D2BB9" w:rsidRPr="00C308F7" w:rsidRDefault="000D2BB9" w:rsidP="000D2BB9">
      <w:pPr>
        <w:pStyle w:val="10"/>
        <w:tabs>
          <w:tab w:val="left" w:pos="170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ab/>
        <w:t>7.1.1. о</w:t>
      </w:r>
      <w:r w:rsidRPr="00C308F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бязательные:</w:t>
      </w:r>
    </w:p>
    <w:p w14:paraId="047BD01F" w14:textId="77777777" w:rsidR="000D2BB9" w:rsidRPr="00CC19C7" w:rsidRDefault="000D2BB9" w:rsidP="000D2BB9">
      <w:pPr>
        <w:pStyle w:val="10"/>
        <w:tabs>
          <w:tab w:val="left" w:pos="1418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CF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показатели публикационной активности</w:t>
      </w:r>
      <w:r w:rsidRPr="00CC19C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;</w:t>
      </w:r>
    </w:p>
    <w:p w14:paraId="1CEBD94E" w14:textId="5475409E" w:rsidR="000D2BB9" w:rsidRPr="00797326" w:rsidRDefault="000D2BB9" w:rsidP="000D2BB9">
      <w:pPr>
        <w:pStyle w:val="10"/>
        <w:tabs>
          <w:tab w:val="left" w:pos="1418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C19C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показатели,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характеризующие количество привлеченных студентов НИУ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 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ВШЭ и форму их включения в работу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Группы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p w14:paraId="1EFC46FA" w14:textId="07D6736D" w:rsidR="000D2BB9" w:rsidRPr="00797326" w:rsidRDefault="000D2BB9" w:rsidP="000D2BB9">
      <w:pPr>
        <w:pStyle w:val="10"/>
        <w:tabs>
          <w:tab w:val="left" w:pos="1701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7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1.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2.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д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ополнительные (по выбору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участников Конкурса из указанного перечня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а также 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могут формулироваться участниками Конкурса самостоятельно):</w:t>
      </w:r>
    </w:p>
    <w:p w14:paraId="4F3B9CCB" w14:textId="565CF9C2" w:rsidR="000D2BB9" w:rsidRPr="00797326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8044AD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 проведённых </w:t>
      </w:r>
      <w:r w:rsidR="008044AD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открытых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семинар</w:t>
      </w:r>
      <w:r w:rsidR="008044AD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ов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по тематике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Группы;</w:t>
      </w:r>
    </w:p>
    <w:p w14:paraId="3CFAE586" w14:textId="00453A73" w:rsidR="000D2BB9" w:rsidRPr="00797326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количество студентов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Группы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, перешедших на следующие этапы получения образования (магистратура НИУ ВШЭ, </w:t>
      </w:r>
      <w:r w:rsidRPr="00E03611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аспирантура, в т.ч. аспирантура НИУ ВШЭ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);</w:t>
      </w:r>
    </w:p>
    <w:p w14:paraId="00440DFD" w14:textId="1F1DA5EC" w:rsidR="000D2BB9" w:rsidRPr="00797326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количество защищенных диссертаций на соискание ученых степеней кандидата или доктора наук</w:t>
      </w:r>
      <w:r w:rsidRPr="00797326" w:rsidDel="00587CB8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членов Группы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;</w:t>
      </w:r>
    </w:p>
    <w:p w14:paraId="4DD96140" w14:textId="77777777" w:rsidR="000D2BB9" w:rsidRPr="00797326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количество победителей и призеров конкурса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научно-исследовательских работ студентов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;</w:t>
      </w:r>
    </w:p>
    <w:p w14:paraId="2774B2E3" w14:textId="77777777" w:rsidR="000D2BB9" w:rsidRPr="00797326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количество победителей студенческих олимпиад и прочее;</w:t>
      </w:r>
    </w:p>
    <w:p w14:paraId="5EE3981A" w14:textId="0DC132AD" w:rsidR="000D2BB9" w:rsidRPr="000D2BB9" w:rsidRDefault="000D2BB9" w:rsidP="000D2BB9">
      <w:pPr>
        <w:pStyle w:val="10"/>
        <w:tabs>
          <w:tab w:val="left" w:pos="1276"/>
        </w:tabs>
        <w:spacing w:line="240" w:lineRule="auto"/>
        <w:ind w:left="708"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перечень образовательных продуктов, подготовленных 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Группе</w:t>
      </w:r>
      <w:r w:rsidRPr="0079732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p w14:paraId="5D6E13D1" w14:textId="6D4E6921" w:rsidR="000D2BB9" w:rsidRPr="000D2BB9" w:rsidRDefault="004D51CE" w:rsidP="000D2BB9">
      <w:pPr>
        <w:pStyle w:val="a3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 w:val="26"/>
          <w:szCs w:val="26"/>
        </w:rPr>
        <w:t>При</w:t>
      </w:r>
      <w:r w:rsidR="000D2BB9" w:rsidRPr="00797326">
        <w:rPr>
          <w:sz w:val="26"/>
          <w:szCs w:val="26"/>
        </w:rPr>
        <w:t xml:space="preserve"> учете показателя по привлечению студентов учитываются только студенты </w:t>
      </w:r>
      <w:r w:rsidR="000D2BB9">
        <w:rPr>
          <w:sz w:val="26"/>
          <w:szCs w:val="26"/>
        </w:rPr>
        <w:t>Факультета.</w:t>
      </w:r>
    </w:p>
    <w:p w14:paraId="0A1A4393" w14:textId="2C9F0A16" w:rsidR="000D2BB9" w:rsidRDefault="000D2BB9" w:rsidP="000D2BB9">
      <w:pPr>
        <w:keepNext/>
        <w:jc w:val="center"/>
        <w:rPr>
          <w:b/>
        </w:rPr>
      </w:pPr>
    </w:p>
    <w:p w14:paraId="6C52C3DC" w14:textId="77777777" w:rsidR="000D2BB9" w:rsidRPr="000D2BB9" w:rsidRDefault="000D2BB9" w:rsidP="000D2BB9">
      <w:pPr>
        <w:keepNext/>
        <w:jc w:val="center"/>
        <w:rPr>
          <w:b/>
        </w:rPr>
      </w:pPr>
    </w:p>
    <w:p w14:paraId="2DCE7528" w14:textId="056CDB1A" w:rsidR="00A5253B" w:rsidRDefault="00A5253B" w:rsidP="00A5253B">
      <w:pPr>
        <w:pStyle w:val="a3"/>
        <w:keepNext/>
        <w:numPr>
          <w:ilvl w:val="0"/>
          <w:numId w:val="2"/>
        </w:numPr>
        <w:ind w:left="357"/>
        <w:jc w:val="center"/>
        <w:rPr>
          <w:b/>
        </w:rPr>
      </w:pPr>
      <w:r w:rsidRPr="00A5253B">
        <w:rPr>
          <w:b/>
        </w:rPr>
        <w:t>Требования к выражению благодарности (ссылкам на проект)</w:t>
      </w:r>
    </w:p>
    <w:p w14:paraId="28CE251F" w14:textId="518EF6AC" w:rsidR="00A5253B" w:rsidRDefault="00A5253B" w:rsidP="00A5253B">
      <w:pPr>
        <w:keepNext/>
        <w:jc w:val="center"/>
        <w:rPr>
          <w:b/>
        </w:rPr>
      </w:pPr>
    </w:p>
    <w:p w14:paraId="4758F642" w14:textId="42602706" w:rsidR="00A5253B" w:rsidRPr="00A5253B" w:rsidRDefault="00A5253B" w:rsidP="00B831A9">
      <w:pPr>
        <w:pStyle w:val="a3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253B">
        <w:rPr>
          <w:color w:val="000000"/>
        </w:rPr>
        <w:t>Победитель Конкурса обязан при каждом использовании результатов Проекта в любых видах (воспроизведении, распространении, публичном показе и т.д.) упоминать о поддержке своего исследования Факультетом</w:t>
      </w:r>
      <w:r w:rsidR="002348A9">
        <w:rPr>
          <w:color w:val="000000"/>
        </w:rPr>
        <w:t xml:space="preserve">, </w:t>
      </w:r>
      <w:r w:rsidR="002348A9" w:rsidRPr="002348A9">
        <w:rPr>
          <w:color w:val="000000"/>
        </w:rPr>
        <w:t>если это позволяют условия принятия научных работ к публикации</w:t>
      </w:r>
      <w:r w:rsidR="002348A9">
        <w:rPr>
          <w:color w:val="000000"/>
        </w:rPr>
        <w:t>,</w:t>
      </w:r>
      <w:r w:rsidRPr="00A5253B">
        <w:rPr>
          <w:color w:val="000000"/>
        </w:rPr>
        <w:t xml:space="preserve"> в следующем виде:</w:t>
      </w:r>
    </w:p>
    <w:p w14:paraId="3379AE38" w14:textId="08FA40DD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E1D6ABE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B3B5E">
        <w:rPr>
          <w:b/>
          <w:bCs/>
          <w:color w:val="000000"/>
        </w:rPr>
        <w:t>На русском языке:</w:t>
      </w:r>
    </w:p>
    <w:p w14:paraId="2994D10B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 xml:space="preserve">Исследование осуществлено в рамках Программы исследований факультета </w:t>
      </w:r>
      <w:r>
        <w:rPr>
          <w:color w:val="000000"/>
        </w:rPr>
        <w:t>бизнеса и менеджмента</w:t>
      </w:r>
      <w:r w:rsidRPr="00EB3B5E">
        <w:rPr>
          <w:color w:val="000000"/>
        </w:rPr>
        <w:t xml:space="preserve"> НИУ ВШЭ в 201_</w:t>
      </w:r>
      <w:r>
        <w:rPr>
          <w:color w:val="000000"/>
        </w:rPr>
        <w:t xml:space="preserve"> </w:t>
      </w:r>
      <w:r w:rsidRPr="00EB3B5E">
        <w:rPr>
          <w:color w:val="000000"/>
        </w:rPr>
        <w:t>году.</w:t>
      </w:r>
    </w:p>
    <w:p w14:paraId="4D245A8D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>или:</w:t>
      </w:r>
    </w:p>
    <w:p w14:paraId="06B2BEF9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>В данной научной работе использованы результаты проекта «__»,</w:t>
      </w:r>
      <w:r>
        <w:rPr>
          <w:color w:val="000000"/>
        </w:rPr>
        <w:t xml:space="preserve"> </w:t>
      </w:r>
      <w:r w:rsidRPr="00EB3B5E">
        <w:rPr>
          <w:color w:val="000000"/>
        </w:rPr>
        <w:t xml:space="preserve">выполненного в рамках исследований факультета </w:t>
      </w:r>
      <w:r>
        <w:rPr>
          <w:color w:val="000000"/>
        </w:rPr>
        <w:t>бизнеса и менеджмента</w:t>
      </w:r>
      <w:r w:rsidRPr="00EB3B5E">
        <w:rPr>
          <w:color w:val="000000"/>
        </w:rPr>
        <w:t xml:space="preserve"> НИУ ВШЭ в 201_ году.</w:t>
      </w:r>
    </w:p>
    <w:p w14:paraId="12551194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>или:</w:t>
      </w:r>
    </w:p>
    <w:p w14:paraId="64901A4E" w14:textId="3983CBC0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 xml:space="preserve">Данная работа подготовлена при грантовой поддержке факультета </w:t>
      </w:r>
      <w:r>
        <w:rPr>
          <w:color w:val="000000"/>
        </w:rPr>
        <w:t>бизнеса и менеджмента</w:t>
      </w:r>
      <w:r w:rsidRPr="00EB3B5E">
        <w:rPr>
          <w:color w:val="000000"/>
        </w:rPr>
        <w:t xml:space="preserve"> НИУ ВШЭ в </w:t>
      </w:r>
      <w:r w:rsidR="00A92325">
        <w:rPr>
          <w:color w:val="000000"/>
        </w:rPr>
        <w:t>201</w:t>
      </w:r>
      <w:r w:rsidRPr="00EB3B5E">
        <w:rPr>
          <w:color w:val="000000"/>
        </w:rPr>
        <w:t>_ году.</w:t>
      </w:r>
    </w:p>
    <w:p w14:paraId="197F74BA" w14:textId="77777777" w:rsidR="00A5253B" w:rsidRDefault="00A5253B" w:rsidP="00A525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074DFD61" w14:textId="3DB9BC74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en-US"/>
        </w:rPr>
      </w:pPr>
      <w:r w:rsidRPr="00EB3B5E">
        <w:rPr>
          <w:b/>
          <w:bCs/>
          <w:color w:val="000000"/>
        </w:rPr>
        <w:t>На</w:t>
      </w:r>
      <w:r w:rsidRPr="00EB3B5E">
        <w:rPr>
          <w:b/>
          <w:bCs/>
          <w:color w:val="000000"/>
          <w:lang w:val="en-US"/>
        </w:rPr>
        <w:t xml:space="preserve"> </w:t>
      </w:r>
      <w:r w:rsidRPr="00EB3B5E">
        <w:rPr>
          <w:b/>
          <w:bCs/>
          <w:color w:val="000000"/>
        </w:rPr>
        <w:t>английском</w:t>
      </w:r>
      <w:r w:rsidRPr="00EB3B5E">
        <w:rPr>
          <w:b/>
          <w:bCs/>
          <w:color w:val="000000"/>
          <w:lang w:val="en-US"/>
        </w:rPr>
        <w:t xml:space="preserve"> </w:t>
      </w:r>
      <w:r w:rsidRPr="00EB3B5E">
        <w:rPr>
          <w:b/>
          <w:bCs/>
          <w:color w:val="000000"/>
        </w:rPr>
        <w:t>языке</w:t>
      </w:r>
      <w:r w:rsidRPr="00EB3B5E">
        <w:rPr>
          <w:b/>
          <w:bCs/>
          <w:color w:val="000000"/>
          <w:lang w:val="en-US"/>
        </w:rPr>
        <w:t>:</w:t>
      </w:r>
    </w:p>
    <w:p w14:paraId="55FE19F3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EB3B5E">
        <w:rPr>
          <w:color w:val="000000"/>
          <w:lang w:val="en-US"/>
        </w:rPr>
        <w:t>This work/article is an output of a research pro</w:t>
      </w:r>
      <w:r>
        <w:rPr>
          <w:color w:val="000000"/>
          <w:lang w:val="en-US"/>
        </w:rPr>
        <w:t>ject implemented as part of the</w:t>
      </w:r>
      <w:r w:rsidRPr="001E343E">
        <w:rPr>
          <w:color w:val="000000"/>
          <w:lang w:val="en-US"/>
        </w:rPr>
        <w:t xml:space="preserve"> </w:t>
      </w:r>
      <w:r w:rsidRPr="00EB3B5E">
        <w:rPr>
          <w:color w:val="000000"/>
          <w:lang w:val="en-US"/>
        </w:rPr>
        <w:t xml:space="preserve">Research Program </w:t>
      </w:r>
      <w:r w:rsidRPr="001E343E">
        <w:rPr>
          <w:color w:val="000000"/>
          <w:lang w:val="en-US"/>
        </w:rPr>
        <w:t xml:space="preserve">of the </w:t>
      </w:r>
      <w:r w:rsidRPr="001E343E">
        <w:rPr>
          <w:bCs/>
          <w:color w:val="000000"/>
          <w:lang w:val="en-US"/>
        </w:rPr>
        <w:t>Faculty of Business and Management</w:t>
      </w:r>
      <w:r w:rsidRPr="00EB3B5E">
        <w:rPr>
          <w:color w:val="000000"/>
          <w:lang w:val="en-US"/>
        </w:rPr>
        <w:t xml:space="preserve"> at</w:t>
      </w:r>
      <w:r w:rsidRPr="001E343E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3B5E">
            <w:rPr>
              <w:color w:val="000000"/>
              <w:lang w:val="en-US"/>
            </w:rPr>
            <w:t>National</w:t>
          </w:r>
        </w:smartTag>
        <w:r w:rsidRPr="00EB3B5E">
          <w:rPr>
            <w:color w:val="000000"/>
            <w:lang w:val="en-US"/>
          </w:rPr>
          <w:t xml:space="preserve"> </w:t>
        </w:r>
        <w:smartTag w:uri="urn:schemas-microsoft-com:office:smarttags" w:element="PlaceName">
          <w:r w:rsidRPr="00EB3B5E">
            <w:rPr>
              <w:color w:val="000000"/>
              <w:lang w:val="en-US"/>
            </w:rPr>
            <w:t>Research</w:t>
          </w:r>
        </w:smartTag>
        <w:r w:rsidRPr="00EB3B5E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EB3B5E">
            <w:rPr>
              <w:color w:val="000000"/>
              <w:lang w:val="en-US"/>
            </w:rPr>
            <w:t>University</w:t>
          </w:r>
        </w:smartTag>
      </w:smartTag>
      <w:r w:rsidRPr="00EB3B5E">
        <w:rPr>
          <w:color w:val="000000"/>
          <w:lang w:val="en-US"/>
        </w:rPr>
        <w:t xml:space="preserve"> – Higher School of Economics.</w:t>
      </w:r>
    </w:p>
    <w:p w14:paraId="10366376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EB3B5E">
        <w:rPr>
          <w:color w:val="000000"/>
        </w:rPr>
        <w:t>или</w:t>
      </w:r>
      <w:r w:rsidRPr="00EB3B5E">
        <w:rPr>
          <w:color w:val="000000"/>
          <w:lang w:val="en-US"/>
        </w:rPr>
        <w:t>:</w:t>
      </w:r>
    </w:p>
    <w:p w14:paraId="119253BA" w14:textId="77777777" w:rsidR="00A5253B" w:rsidRPr="001E343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EB3B5E">
        <w:rPr>
          <w:color w:val="000000"/>
          <w:lang w:val="en-US"/>
        </w:rPr>
        <w:t xml:space="preserve">Support from the Research Program </w:t>
      </w:r>
      <w:r w:rsidRPr="001E343E">
        <w:rPr>
          <w:color w:val="000000"/>
          <w:lang w:val="en-US"/>
        </w:rPr>
        <w:t xml:space="preserve">of the </w:t>
      </w:r>
      <w:r w:rsidRPr="001E343E">
        <w:rPr>
          <w:bCs/>
          <w:color w:val="000000"/>
          <w:lang w:val="en-US"/>
        </w:rPr>
        <w:t>Faculty of Business and Management</w:t>
      </w:r>
      <w:r w:rsidRPr="00EB3B5E">
        <w:rPr>
          <w:color w:val="000000"/>
          <w:lang w:val="en-US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EB3B5E">
            <w:rPr>
              <w:color w:val="000000"/>
              <w:lang w:val="en-US"/>
            </w:rPr>
            <w:t>National</w:t>
          </w:r>
        </w:smartTag>
        <w:r w:rsidRPr="00EB3B5E">
          <w:rPr>
            <w:color w:val="000000"/>
            <w:lang w:val="en-US"/>
          </w:rPr>
          <w:t xml:space="preserve"> </w:t>
        </w:r>
        <w:smartTag w:uri="urn:schemas-microsoft-com:office:smarttags" w:element="PlaceName">
          <w:r w:rsidRPr="00EB3B5E">
            <w:rPr>
              <w:color w:val="000000"/>
              <w:lang w:val="en-US"/>
            </w:rPr>
            <w:t>Research</w:t>
          </w:r>
        </w:smartTag>
        <w:r w:rsidRPr="00EB3B5E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EB3B5E">
            <w:rPr>
              <w:color w:val="000000"/>
              <w:lang w:val="en-US"/>
            </w:rPr>
            <w:t>University</w:t>
          </w:r>
        </w:smartTag>
      </w:smartTag>
      <w:r w:rsidRPr="00EB3B5E">
        <w:rPr>
          <w:color w:val="000000"/>
          <w:lang w:val="en-US"/>
        </w:rPr>
        <w:t xml:space="preserve"> – Higher School of Economics is</w:t>
      </w:r>
      <w:r w:rsidRPr="001E343E">
        <w:rPr>
          <w:color w:val="000000"/>
          <w:lang w:val="en-US"/>
        </w:rPr>
        <w:t xml:space="preserve"> gratefully acknowledged.</w:t>
      </w:r>
    </w:p>
    <w:p w14:paraId="35A2C057" w14:textId="77777777" w:rsidR="00A5253B" w:rsidRPr="00EB3B5E" w:rsidRDefault="00A5253B" w:rsidP="00A525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B5E">
        <w:rPr>
          <w:color w:val="000000"/>
        </w:rPr>
        <w:t>В зависимости от языка публикации ссылка на Проект переводится на</w:t>
      </w:r>
      <w:r>
        <w:rPr>
          <w:color w:val="000000"/>
        </w:rPr>
        <w:t xml:space="preserve"> </w:t>
      </w:r>
      <w:r w:rsidRPr="00EB3B5E">
        <w:rPr>
          <w:color w:val="000000"/>
        </w:rPr>
        <w:t>соответствующий язык.</w:t>
      </w:r>
    </w:p>
    <w:p w14:paraId="749A0CA2" w14:textId="77777777" w:rsidR="00A5253B" w:rsidRPr="00A5253B" w:rsidRDefault="00A5253B" w:rsidP="00A5253B">
      <w:pPr>
        <w:keepNext/>
        <w:rPr>
          <w:b/>
        </w:rPr>
      </w:pPr>
    </w:p>
    <w:p w14:paraId="71D6D5E8" w14:textId="1F1BA568" w:rsidR="00B12240" w:rsidRDefault="00B12240">
      <w:pPr>
        <w:spacing w:after="160" w:line="259" w:lineRule="auto"/>
      </w:pPr>
      <w:r>
        <w:br w:type="page"/>
      </w:r>
    </w:p>
    <w:p w14:paraId="02A53970" w14:textId="228B2933" w:rsidR="00A5253B" w:rsidRPr="00B12240" w:rsidRDefault="00B12240" w:rsidP="00B12240">
      <w:pPr>
        <w:jc w:val="right"/>
        <w:rPr>
          <w:i/>
        </w:rPr>
      </w:pPr>
      <w:r w:rsidRPr="00B12240">
        <w:rPr>
          <w:i/>
        </w:rPr>
        <w:lastRenderedPageBreak/>
        <w:t>Приложение 1.</w:t>
      </w:r>
    </w:p>
    <w:p w14:paraId="4FB85F05" w14:textId="7A7C654C" w:rsidR="00B12240" w:rsidRPr="00B12240" w:rsidRDefault="00B12240" w:rsidP="00B12240">
      <w:pPr>
        <w:jc w:val="right"/>
        <w:rPr>
          <w:i/>
        </w:rPr>
      </w:pPr>
      <w:r w:rsidRPr="00B12240">
        <w:rPr>
          <w:i/>
        </w:rPr>
        <w:t>Заявка на создание Группы</w:t>
      </w:r>
      <w:r>
        <w:rPr>
          <w:i/>
        </w:rPr>
        <w:t>.</w:t>
      </w:r>
    </w:p>
    <w:p w14:paraId="1E96B390" w14:textId="16736ABD" w:rsidR="00B12240" w:rsidRDefault="00B12240" w:rsidP="00082697">
      <w:pPr>
        <w:jc w:val="both"/>
      </w:pPr>
    </w:p>
    <w:p w14:paraId="6E9D253E" w14:textId="13C4CE3E" w:rsidR="00B12240" w:rsidRPr="00B12240" w:rsidRDefault="00B12240" w:rsidP="00B12240">
      <w:pPr>
        <w:jc w:val="center"/>
        <w:rPr>
          <w:b/>
          <w:sz w:val="28"/>
        </w:rPr>
      </w:pPr>
      <w:r w:rsidRPr="00B12240">
        <w:rPr>
          <w:b/>
          <w:sz w:val="28"/>
        </w:rPr>
        <w:t>Заявка на создание исследовательской группы</w:t>
      </w:r>
    </w:p>
    <w:p w14:paraId="64D29CD0" w14:textId="1DAAA194" w:rsidR="00B12240" w:rsidRPr="00B12240" w:rsidRDefault="00B12240" w:rsidP="00B12240">
      <w:pPr>
        <w:jc w:val="center"/>
        <w:rPr>
          <w:b/>
          <w:sz w:val="28"/>
        </w:rPr>
      </w:pPr>
      <w:r w:rsidRPr="00B12240">
        <w:rPr>
          <w:b/>
          <w:sz w:val="28"/>
        </w:rPr>
        <w:t>на факультете бизнеса и менеджмента</w:t>
      </w:r>
    </w:p>
    <w:p w14:paraId="36056D87" w14:textId="0947A7D1" w:rsidR="00B12240" w:rsidRDefault="00B12240" w:rsidP="00082697">
      <w:pPr>
        <w:jc w:val="both"/>
      </w:pPr>
    </w:p>
    <w:p w14:paraId="4AFBA653" w14:textId="40F9C255" w:rsidR="00B12240" w:rsidRPr="00412EDA" w:rsidRDefault="00B12240" w:rsidP="00B12240">
      <w:pPr>
        <w:pStyle w:val="a3"/>
        <w:numPr>
          <w:ilvl w:val="0"/>
          <w:numId w:val="7"/>
        </w:numPr>
        <w:spacing w:after="160" w:line="259" w:lineRule="auto"/>
        <w:rPr>
          <w:b/>
        </w:rPr>
      </w:pPr>
      <w:r w:rsidRPr="00412EDA">
        <w:rPr>
          <w:b/>
        </w:rPr>
        <w:t xml:space="preserve">Данные о </w:t>
      </w:r>
      <w:r>
        <w:rPr>
          <w:b/>
        </w:rPr>
        <w:t>руководителе группы</w:t>
      </w:r>
      <w:r w:rsidRPr="00412EDA">
        <w:rPr>
          <w:b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58"/>
        <w:gridCol w:w="7378"/>
      </w:tblGrid>
      <w:tr w:rsidR="00B12240" w14:paraId="64A389D0" w14:textId="77777777" w:rsidTr="00AE27AD">
        <w:tc>
          <w:tcPr>
            <w:tcW w:w="2263" w:type="dxa"/>
          </w:tcPr>
          <w:p w14:paraId="3328AD92" w14:textId="77777777" w:rsidR="00B12240" w:rsidRDefault="00B12240" w:rsidP="00D05E9A">
            <w:r>
              <w:t>ФИО заявителя:</w:t>
            </w:r>
          </w:p>
        </w:tc>
        <w:tc>
          <w:tcPr>
            <w:tcW w:w="7082" w:type="dxa"/>
          </w:tcPr>
          <w:p w14:paraId="3A9797B3" w14:textId="77777777" w:rsidR="00B12240" w:rsidRDefault="00B12240" w:rsidP="00D05E9A"/>
        </w:tc>
      </w:tr>
      <w:tr w:rsidR="00B12240" w14:paraId="493E7848" w14:textId="77777777" w:rsidTr="00AE27AD">
        <w:tc>
          <w:tcPr>
            <w:tcW w:w="2263" w:type="dxa"/>
          </w:tcPr>
          <w:p w14:paraId="70EADDF5" w14:textId="77777777" w:rsidR="00B12240" w:rsidRPr="00404C44" w:rsidRDefault="00B12240" w:rsidP="00D05E9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082" w:type="dxa"/>
          </w:tcPr>
          <w:p w14:paraId="7D51E155" w14:textId="77777777" w:rsidR="00B12240" w:rsidRDefault="00B12240" w:rsidP="00D05E9A"/>
        </w:tc>
      </w:tr>
      <w:tr w:rsidR="00B12240" w14:paraId="4E33EB2F" w14:textId="77777777" w:rsidTr="00AE27AD">
        <w:tc>
          <w:tcPr>
            <w:tcW w:w="2263" w:type="dxa"/>
          </w:tcPr>
          <w:p w14:paraId="7C994C7A" w14:textId="77777777" w:rsidR="00B12240" w:rsidRDefault="00B12240" w:rsidP="00D05E9A">
            <w:r>
              <w:t>моб. телефон:</w:t>
            </w:r>
          </w:p>
        </w:tc>
        <w:tc>
          <w:tcPr>
            <w:tcW w:w="7082" w:type="dxa"/>
          </w:tcPr>
          <w:p w14:paraId="2017DADC" w14:textId="77777777" w:rsidR="00B12240" w:rsidRDefault="00B12240" w:rsidP="00D05E9A"/>
        </w:tc>
      </w:tr>
      <w:tr w:rsidR="00B12240" w14:paraId="0413E3E8" w14:textId="77777777" w:rsidTr="00AE27AD">
        <w:tc>
          <w:tcPr>
            <w:tcW w:w="2263" w:type="dxa"/>
          </w:tcPr>
          <w:p w14:paraId="38D24BEE" w14:textId="77777777" w:rsidR="00B12240" w:rsidRDefault="00B12240" w:rsidP="00D05E9A">
            <w:r>
              <w:t>Публикации заявителя</w:t>
            </w:r>
            <w:r>
              <w:rPr>
                <w:rStyle w:val="a7"/>
              </w:rPr>
              <w:footnoteReference w:id="2"/>
            </w:r>
            <w:r>
              <w:t>:</w:t>
            </w:r>
          </w:p>
        </w:tc>
        <w:tc>
          <w:tcPr>
            <w:tcW w:w="7082" w:type="dxa"/>
          </w:tcPr>
          <w:p w14:paraId="76B7CBD7" w14:textId="77777777" w:rsidR="00B12240" w:rsidRDefault="00B12240" w:rsidP="00D05E9A"/>
        </w:tc>
      </w:tr>
    </w:tbl>
    <w:p w14:paraId="1CFDB340" w14:textId="77777777" w:rsidR="00B12240" w:rsidRDefault="00B12240" w:rsidP="00082697">
      <w:pPr>
        <w:jc w:val="both"/>
      </w:pPr>
    </w:p>
    <w:p w14:paraId="651C9F3F" w14:textId="42FB9017" w:rsidR="00B12240" w:rsidRDefault="00B12240" w:rsidP="00B12240">
      <w:pPr>
        <w:pStyle w:val="a3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Состав группы</w:t>
      </w:r>
      <w:r w:rsidRPr="00B12240">
        <w:rPr>
          <w:b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406"/>
        <w:gridCol w:w="2400"/>
        <w:gridCol w:w="2534"/>
        <w:gridCol w:w="2396"/>
      </w:tblGrid>
      <w:tr w:rsidR="008600A7" w:rsidRPr="00B12240" w14:paraId="51DDF125" w14:textId="77777777" w:rsidTr="008600A7">
        <w:tc>
          <w:tcPr>
            <w:tcW w:w="1861" w:type="dxa"/>
          </w:tcPr>
          <w:p w14:paraId="1F37C483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856" w:type="dxa"/>
          </w:tcPr>
          <w:p w14:paraId="397A9C79" w14:textId="7A66B839" w:rsidR="008600A7" w:rsidRPr="00B12240" w:rsidRDefault="008600A7" w:rsidP="00AE27AD">
            <w:pPr>
              <w:spacing w:after="160" w:line="259" w:lineRule="auto"/>
              <w:jc w:val="center"/>
            </w:pPr>
            <w:r w:rsidRPr="00B12240">
              <w:t>Сотрудники Факультета</w:t>
            </w:r>
          </w:p>
        </w:tc>
        <w:tc>
          <w:tcPr>
            <w:tcW w:w="1960" w:type="dxa"/>
          </w:tcPr>
          <w:p w14:paraId="2FD1A15B" w14:textId="7F36A9AE" w:rsidR="008600A7" w:rsidRPr="00B12240" w:rsidRDefault="008600A7" w:rsidP="00AE27AD">
            <w:pPr>
              <w:spacing w:after="160" w:line="259" w:lineRule="auto"/>
              <w:jc w:val="center"/>
            </w:pPr>
            <w:r w:rsidRPr="00B12240">
              <w:t>Международный специалист</w:t>
            </w:r>
          </w:p>
        </w:tc>
        <w:tc>
          <w:tcPr>
            <w:tcW w:w="1853" w:type="dxa"/>
          </w:tcPr>
          <w:p w14:paraId="1827D9E8" w14:textId="733955FE" w:rsidR="008600A7" w:rsidRPr="00B12240" w:rsidRDefault="008600A7" w:rsidP="00AE27AD">
            <w:pPr>
              <w:spacing w:after="160" w:line="259" w:lineRule="auto"/>
              <w:jc w:val="center"/>
            </w:pPr>
            <w:r w:rsidRPr="00B12240">
              <w:t>Аспиранты</w:t>
            </w:r>
            <w:r>
              <w:t xml:space="preserve"> и студенты</w:t>
            </w:r>
          </w:p>
        </w:tc>
      </w:tr>
      <w:tr w:rsidR="008600A7" w:rsidRPr="00B12240" w14:paraId="720BB266" w14:textId="77777777" w:rsidTr="008600A7">
        <w:tc>
          <w:tcPr>
            <w:tcW w:w="1861" w:type="dxa"/>
          </w:tcPr>
          <w:p w14:paraId="4A790683" w14:textId="7DD73475" w:rsidR="008600A7" w:rsidRPr="00B12240" w:rsidRDefault="008600A7" w:rsidP="00B12240">
            <w:pPr>
              <w:spacing w:after="160" w:line="259" w:lineRule="auto"/>
            </w:pPr>
            <w:r>
              <w:t>ФИО, степень</w:t>
            </w:r>
          </w:p>
        </w:tc>
        <w:tc>
          <w:tcPr>
            <w:tcW w:w="1856" w:type="dxa"/>
          </w:tcPr>
          <w:p w14:paraId="1FFBA2EA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960" w:type="dxa"/>
          </w:tcPr>
          <w:p w14:paraId="13A59DE3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853" w:type="dxa"/>
          </w:tcPr>
          <w:p w14:paraId="53A6CDC1" w14:textId="77777777" w:rsidR="008600A7" w:rsidRPr="00B12240" w:rsidRDefault="008600A7" w:rsidP="00B12240">
            <w:pPr>
              <w:spacing w:after="160" w:line="259" w:lineRule="auto"/>
            </w:pPr>
          </w:p>
        </w:tc>
      </w:tr>
      <w:tr w:rsidR="008600A7" w:rsidRPr="00B12240" w14:paraId="4C2FAAA9" w14:textId="77777777" w:rsidTr="008600A7">
        <w:tc>
          <w:tcPr>
            <w:tcW w:w="1861" w:type="dxa"/>
          </w:tcPr>
          <w:p w14:paraId="45C7DAFB" w14:textId="1C0B00CC" w:rsidR="008600A7" w:rsidRPr="00B12240" w:rsidRDefault="008600A7" w:rsidP="00B12240">
            <w:pPr>
              <w:spacing w:after="160" w:line="259" w:lineRule="auto"/>
            </w:pPr>
            <w:r>
              <w:t>Должность, место работы/учебы</w:t>
            </w:r>
          </w:p>
        </w:tc>
        <w:tc>
          <w:tcPr>
            <w:tcW w:w="1856" w:type="dxa"/>
          </w:tcPr>
          <w:p w14:paraId="1F28A6A1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960" w:type="dxa"/>
          </w:tcPr>
          <w:p w14:paraId="758D20FD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853" w:type="dxa"/>
          </w:tcPr>
          <w:p w14:paraId="42377415" w14:textId="77777777" w:rsidR="008600A7" w:rsidRPr="00B12240" w:rsidRDefault="008600A7" w:rsidP="00B12240">
            <w:pPr>
              <w:spacing w:after="160" w:line="259" w:lineRule="auto"/>
            </w:pPr>
          </w:p>
        </w:tc>
      </w:tr>
      <w:tr w:rsidR="008600A7" w:rsidRPr="00B12240" w14:paraId="353C46EA" w14:textId="77777777" w:rsidTr="008600A7">
        <w:tc>
          <w:tcPr>
            <w:tcW w:w="1861" w:type="dxa"/>
          </w:tcPr>
          <w:p w14:paraId="5BB2E471" w14:textId="3DB4A102" w:rsidR="008600A7" w:rsidRPr="00B12240" w:rsidRDefault="008600A7" w:rsidP="00B12240">
            <w:pPr>
              <w:spacing w:after="160" w:line="259" w:lineRule="auto"/>
            </w:pPr>
            <w:r>
              <w:t>Публикации</w:t>
            </w:r>
            <w:r w:rsidR="00AE27AD" w:rsidRPr="00AE27AD">
              <w:rPr>
                <w:vertAlign w:val="superscript"/>
              </w:rPr>
              <w:t>1</w:t>
            </w:r>
            <w:r w:rsidR="00AE27AD">
              <w:t>:</w:t>
            </w:r>
          </w:p>
        </w:tc>
        <w:tc>
          <w:tcPr>
            <w:tcW w:w="1856" w:type="dxa"/>
          </w:tcPr>
          <w:p w14:paraId="78F2B517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960" w:type="dxa"/>
          </w:tcPr>
          <w:p w14:paraId="121A1EBB" w14:textId="77777777" w:rsidR="008600A7" w:rsidRPr="00B12240" w:rsidRDefault="008600A7" w:rsidP="00B12240">
            <w:pPr>
              <w:spacing w:after="160" w:line="259" w:lineRule="auto"/>
            </w:pPr>
          </w:p>
        </w:tc>
        <w:tc>
          <w:tcPr>
            <w:tcW w:w="1853" w:type="dxa"/>
          </w:tcPr>
          <w:p w14:paraId="0F19AAA7" w14:textId="77777777" w:rsidR="008600A7" w:rsidRPr="00B12240" w:rsidRDefault="008600A7" w:rsidP="00B12240">
            <w:pPr>
              <w:spacing w:after="160" w:line="259" w:lineRule="auto"/>
            </w:pPr>
          </w:p>
        </w:tc>
      </w:tr>
    </w:tbl>
    <w:p w14:paraId="47D3A2DD" w14:textId="77777777" w:rsidR="00B12240" w:rsidRPr="00B12240" w:rsidRDefault="00B12240" w:rsidP="00B12240">
      <w:pPr>
        <w:spacing w:after="160" w:line="259" w:lineRule="auto"/>
        <w:rPr>
          <w:b/>
        </w:rPr>
      </w:pPr>
    </w:p>
    <w:p w14:paraId="0BA35108" w14:textId="25C66534" w:rsidR="00B12240" w:rsidRDefault="00B12240" w:rsidP="00B12240">
      <w:pPr>
        <w:pStyle w:val="a3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Данные о проекте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58"/>
        <w:gridCol w:w="7378"/>
      </w:tblGrid>
      <w:tr w:rsidR="00AE27AD" w14:paraId="2AD1D8A8" w14:textId="77777777" w:rsidTr="00AE27AD">
        <w:tc>
          <w:tcPr>
            <w:tcW w:w="2263" w:type="dxa"/>
          </w:tcPr>
          <w:p w14:paraId="0FE4C40B" w14:textId="77777777" w:rsidR="00AE27AD" w:rsidRDefault="00AE27AD" w:rsidP="00D05E9A">
            <w:r>
              <w:t>Тема проекта:</w:t>
            </w:r>
          </w:p>
        </w:tc>
        <w:tc>
          <w:tcPr>
            <w:tcW w:w="7082" w:type="dxa"/>
          </w:tcPr>
          <w:p w14:paraId="56418681" w14:textId="77777777" w:rsidR="00AE27AD" w:rsidRDefault="00AE27AD" w:rsidP="00D05E9A"/>
        </w:tc>
      </w:tr>
      <w:tr w:rsidR="00AE27AD" w14:paraId="46F6402B" w14:textId="77777777" w:rsidTr="00AE27AD">
        <w:tc>
          <w:tcPr>
            <w:tcW w:w="2263" w:type="dxa"/>
          </w:tcPr>
          <w:p w14:paraId="4F717E0C" w14:textId="77777777" w:rsidR="00AE27AD" w:rsidRDefault="00AE27AD" w:rsidP="00D05E9A">
            <w:r>
              <w:t>Цель и задачи проекта:</w:t>
            </w:r>
          </w:p>
        </w:tc>
        <w:tc>
          <w:tcPr>
            <w:tcW w:w="7082" w:type="dxa"/>
          </w:tcPr>
          <w:p w14:paraId="4FFD641B" w14:textId="77777777" w:rsidR="00AE27AD" w:rsidRDefault="00AE27AD" w:rsidP="00D05E9A"/>
        </w:tc>
      </w:tr>
      <w:tr w:rsidR="00AE27AD" w14:paraId="00C74D7D" w14:textId="77777777" w:rsidTr="00AE27AD">
        <w:tc>
          <w:tcPr>
            <w:tcW w:w="2263" w:type="dxa"/>
          </w:tcPr>
          <w:p w14:paraId="70087BB9" w14:textId="77777777" w:rsidR="00AE27AD" w:rsidRDefault="00AE27AD" w:rsidP="00D05E9A">
            <w:r>
              <w:t>Информационная база исследования:</w:t>
            </w:r>
          </w:p>
        </w:tc>
        <w:tc>
          <w:tcPr>
            <w:tcW w:w="7082" w:type="dxa"/>
          </w:tcPr>
          <w:p w14:paraId="107F5AB3" w14:textId="77777777" w:rsidR="00AE27AD" w:rsidRDefault="00AE27AD" w:rsidP="00D05E9A"/>
        </w:tc>
      </w:tr>
      <w:tr w:rsidR="00AE27AD" w14:paraId="3800E282" w14:textId="77777777" w:rsidTr="00AE27AD">
        <w:tc>
          <w:tcPr>
            <w:tcW w:w="2263" w:type="dxa"/>
          </w:tcPr>
          <w:p w14:paraId="78F45A52" w14:textId="77777777" w:rsidR="00AE27AD" w:rsidRDefault="00AE27AD" w:rsidP="00D05E9A">
            <w:r>
              <w:t>План работ:</w:t>
            </w:r>
          </w:p>
        </w:tc>
        <w:tc>
          <w:tcPr>
            <w:tcW w:w="7082" w:type="dxa"/>
          </w:tcPr>
          <w:p w14:paraId="5139F88C" w14:textId="77777777" w:rsidR="00AE27AD" w:rsidRDefault="00AE27AD" w:rsidP="00D05E9A"/>
        </w:tc>
      </w:tr>
      <w:tr w:rsidR="00AE27AD" w14:paraId="621C1785" w14:textId="77777777" w:rsidTr="00AE27AD">
        <w:tc>
          <w:tcPr>
            <w:tcW w:w="2263" w:type="dxa"/>
          </w:tcPr>
          <w:p w14:paraId="14FE724A" w14:textId="77777777" w:rsidR="00AE27AD" w:rsidRDefault="00AE27AD" w:rsidP="00D05E9A">
            <w:r>
              <w:t>Сроки реализации проекта:</w:t>
            </w:r>
          </w:p>
        </w:tc>
        <w:tc>
          <w:tcPr>
            <w:tcW w:w="7082" w:type="dxa"/>
          </w:tcPr>
          <w:p w14:paraId="00734B4A" w14:textId="77777777" w:rsidR="00AE27AD" w:rsidRDefault="00AE27AD" w:rsidP="00D05E9A"/>
        </w:tc>
      </w:tr>
      <w:tr w:rsidR="00AE27AD" w14:paraId="3FBAF554" w14:textId="77777777" w:rsidTr="00AE27AD">
        <w:tc>
          <w:tcPr>
            <w:tcW w:w="2263" w:type="dxa"/>
          </w:tcPr>
          <w:p w14:paraId="71C2CAF7" w14:textId="35283271" w:rsidR="00AE27AD" w:rsidRDefault="00AE27AD" w:rsidP="00D05E9A">
            <w:r>
              <w:t>Имеющийся задел:</w:t>
            </w:r>
          </w:p>
        </w:tc>
        <w:tc>
          <w:tcPr>
            <w:tcW w:w="7082" w:type="dxa"/>
          </w:tcPr>
          <w:p w14:paraId="58F164F5" w14:textId="77777777" w:rsidR="00AE27AD" w:rsidRDefault="00AE27AD" w:rsidP="00D05E9A"/>
        </w:tc>
      </w:tr>
    </w:tbl>
    <w:p w14:paraId="472545FF" w14:textId="77777777" w:rsidR="00B12240" w:rsidRPr="00B12240" w:rsidRDefault="00B12240" w:rsidP="00B12240">
      <w:pPr>
        <w:spacing w:after="160" w:line="259" w:lineRule="auto"/>
        <w:rPr>
          <w:b/>
        </w:rPr>
      </w:pPr>
    </w:p>
    <w:p w14:paraId="0F131741" w14:textId="52503768" w:rsidR="00AE27AD" w:rsidRDefault="00AE27AD" w:rsidP="00B12240">
      <w:pPr>
        <w:pStyle w:val="a3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Планируемые результаты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63"/>
        <w:gridCol w:w="3686"/>
        <w:gridCol w:w="3787"/>
      </w:tblGrid>
      <w:tr w:rsidR="00352514" w:rsidRPr="00352514" w14:paraId="557CEA49" w14:textId="6162E2F1" w:rsidTr="00352514">
        <w:tc>
          <w:tcPr>
            <w:tcW w:w="2263" w:type="dxa"/>
          </w:tcPr>
          <w:p w14:paraId="0D94789A" w14:textId="6F2B2E23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686" w:type="dxa"/>
          </w:tcPr>
          <w:p w14:paraId="13E36664" w14:textId="0EEBB75C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3787" w:type="dxa"/>
          </w:tcPr>
          <w:p w14:paraId="15DBD7E2" w14:textId="54092EA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2 год</w:t>
            </w:r>
          </w:p>
        </w:tc>
      </w:tr>
      <w:tr w:rsidR="00352514" w:rsidRPr="00352514" w14:paraId="05E4369D" w14:textId="59DE4F07" w:rsidTr="00352514">
        <w:tc>
          <w:tcPr>
            <w:tcW w:w="2263" w:type="dxa"/>
          </w:tcPr>
          <w:p w14:paraId="3434E828" w14:textId="6436E3EF" w:rsidR="00352514" w:rsidRPr="00352514" w:rsidRDefault="00352514" w:rsidP="00AE27AD">
            <w:pPr>
              <w:spacing w:after="160" w:line="259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Публикации </w:t>
            </w:r>
            <w:proofErr w:type="spellStart"/>
            <w:r>
              <w:rPr>
                <w:sz w:val="22"/>
                <w:lang w:val="en-US"/>
              </w:rPr>
              <w:t>WoS</w:t>
            </w:r>
            <w:proofErr w:type="spellEnd"/>
            <w:r>
              <w:rPr>
                <w:sz w:val="22"/>
                <w:lang w:val="en-US"/>
              </w:rPr>
              <w:t xml:space="preserve"> Q1-Q2</w:t>
            </w:r>
          </w:p>
        </w:tc>
        <w:tc>
          <w:tcPr>
            <w:tcW w:w="3686" w:type="dxa"/>
          </w:tcPr>
          <w:p w14:paraId="6CBB271D" w14:textId="7777777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787" w:type="dxa"/>
          </w:tcPr>
          <w:p w14:paraId="62D8628B" w14:textId="29F4DA6B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</w:tr>
      <w:tr w:rsidR="00352514" w:rsidRPr="00352514" w14:paraId="5E0BB73C" w14:textId="22D7377F" w:rsidTr="00352514">
        <w:tc>
          <w:tcPr>
            <w:tcW w:w="2263" w:type="dxa"/>
          </w:tcPr>
          <w:p w14:paraId="1C9475FE" w14:textId="6E7860A7" w:rsidR="00352514" w:rsidRPr="00352514" w:rsidRDefault="00352514" w:rsidP="00AE27AD">
            <w:pPr>
              <w:spacing w:after="160" w:line="259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Другие публикации </w:t>
            </w:r>
            <w:proofErr w:type="spellStart"/>
            <w:r>
              <w:rPr>
                <w:sz w:val="22"/>
                <w:lang w:val="en-US"/>
              </w:rPr>
              <w:t>WoS</w:t>
            </w:r>
            <w:proofErr w:type="spellEnd"/>
            <w:r>
              <w:rPr>
                <w:sz w:val="22"/>
                <w:lang w:val="en-US"/>
              </w:rPr>
              <w:t>/SCOPUS</w:t>
            </w:r>
          </w:p>
        </w:tc>
        <w:tc>
          <w:tcPr>
            <w:tcW w:w="3686" w:type="dxa"/>
          </w:tcPr>
          <w:p w14:paraId="067F55FD" w14:textId="7777777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787" w:type="dxa"/>
          </w:tcPr>
          <w:p w14:paraId="5E126DAD" w14:textId="19B6E38D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</w:tr>
      <w:tr w:rsidR="00352514" w:rsidRPr="00352514" w14:paraId="06954A3A" w14:textId="756F5AC5" w:rsidTr="00352514">
        <w:tc>
          <w:tcPr>
            <w:tcW w:w="2263" w:type="dxa"/>
          </w:tcPr>
          <w:p w14:paraId="2041430D" w14:textId="7B3F283F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Публикации в белом списке</w:t>
            </w:r>
          </w:p>
        </w:tc>
        <w:tc>
          <w:tcPr>
            <w:tcW w:w="3686" w:type="dxa"/>
          </w:tcPr>
          <w:p w14:paraId="02B60BF7" w14:textId="7777777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787" w:type="dxa"/>
          </w:tcPr>
          <w:p w14:paraId="1CF5A5B9" w14:textId="119706FE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</w:tr>
      <w:tr w:rsidR="00352514" w:rsidRPr="00352514" w14:paraId="437E280C" w14:textId="57FE208A" w:rsidTr="00352514">
        <w:tc>
          <w:tcPr>
            <w:tcW w:w="2263" w:type="dxa"/>
          </w:tcPr>
          <w:p w14:paraId="14ACE4F6" w14:textId="34B7184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Выступления на международных научных конференциях</w:t>
            </w:r>
          </w:p>
        </w:tc>
        <w:tc>
          <w:tcPr>
            <w:tcW w:w="3686" w:type="dxa"/>
          </w:tcPr>
          <w:p w14:paraId="47D85F60" w14:textId="7777777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787" w:type="dxa"/>
          </w:tcPr>
          <w:p w14:paraId="52CFB915" w14:textId="4F5D1B1C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</w:tr>
      <w:tr w:rsidR="00352514" w:rsidRPr="00352514" w14:paraId="2823B2C5" w14:textId="047D2E0A" w:rsidTr="00352514">
        <w:tc>
          <w:tcPr>
            <w:tcW w:w="2263" w:type="dxa"/>
          </w:tcPr>
          <w:p w14:paraId="2278796F" w14:textId="61FDB570" w:rsidR="00352514" w:rsidRDefault="00352514" w:rsidP="00AE27AD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Препринты</w:t>
            </w:r>
          </w:p>
        </w:tc>
        <w:tc>
          <w:tcPr>
            <w:tcW w:w="3686" w:type="dxa"/>
          </w:tcPr>
          <w:p w14:paraId="02D7573E" w14:textId="77777777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787" w:type="dxa"/>
          </w:tcPr>
          <w:p w14:paraId="1A3AA22E" w14:textId="2B8582F3" w:rsidR="00352514" w:rsidRPr="00352514" w:rsidRDefault="00352514" w:rsidP="00AE27AD">
            <w:pPr>
              <w:spacing w:after="160" w:line="259" w:lineRule="auto"/>
              <w:rPr>
                <w:sz w:val="22"/>
              </w:rPr>
            </w:pPr>
          </w:p>
        </w:tc>
      </w:tr>
    </w:tbl>
    <w:p w14:paraId="6A6A667F" w14:textId="77777777" w:rsidR="00AE27AD" w:rsidRPr="00AE27AD" w:rsidRDefault="00AE27AD" w:rsidP="00AE27AD">
      <w:pPr>
        <w:spacing w:after="160" w:line="259" w:lineRule="auto"/>
        <w:rPr>
          <w:b/>
        </w:rPr>
      </w:pPr>
    </w:p>
    <w:p w14:paraId="58F3C768" w14:textId="1C915914" w:rsidR="00B12240" w:rsidRPr="00B12240" w:rsidRDefault="00B12240" w:rsidP="00B12240">
      <w:pPr>
        <w:pStyle w:val="a3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Смета</w:t>
      </w:r>
    </w:p>
    <w:p w14:paraId="27B2E956" w14:textId="77777777" w:rsidR="00B12240" w:rsidRDefault="00B12240" w:rsidP="00B12240">
      <w:pPr>
        <w:ind w:left="360"/>
      </w:pPr>
    </w:p>
    <w:p w14:paraId="59E50B9E" w14:textId="77777777" w:rsidR="00B12240" w:rsidRDefault="00B12240" w:rsidP="00B12240">
      <w:pPr>
        <w:ind w:left="360"/>
      </w:pPr>
    </w:p>
    <w:p w14:paraId="2CA2BEBF" w14:textId="2DFE595B" w:rsidR="00B12240" w:rsidRDefault="00B12240" w:rsidP="00AE27AD">
      <w:pPr>
        <w:ind w:left="360"/>
      </w:pPr>
      <w:r>
        <w:t xml:space="preserve">ФИО руководителя  _____________ </w:t>
      </w:r>
      <w:r w:rsidRPr="00B12240">
        <w:rPr>
          <w:sz w:val="20"/>
        </w:rPr>
        <w:t>(подпись)</w:t>
      </w:r>
    </w:p>
    <w:sectPr w:rsidR="00B12240" w:rsidSect="00AE27AD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9465" w14:textId="77777777" w:rsidR="00DC5DBE" w:rsidRDefault="00DC5DBE" w:rsidP="00922980">
      <w:r>
        <w:separator/>
      </w:r>
    </w:p>
  </w:endnote>
  <w:endnote w:type="continuationSeparator" w:id="0">
    <w:p w14:paraId="49DEBAFC" w14:textId="77777777" w:rsidR="00DC5DBE" w:rsidRDefault="00DC5DBE" w:rsidP="0092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730960"/>
      <w:docPartObj>
        <w:docPartGallery w:val="Page Numbers (Bottom of Page)"/>
        <w:docPartUnique/>
      </w:docPartObj>
    </w:sdtPr>
    <w:sdtEndPr/>
    <w:sdtContent>
      <w:p w14:paraId="67082540" w14:textId="4B3D57D2" w:rsidR="00E53A43" w:rsidRDefault="00E53A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08">
          <w:rPr>
            <w:noProof/>
          </w:rPr>
          <w:t>2</w:t>
        </w:r>
        <w:r>
          <w:fldChar w:fldCharType="end"/>
        </w:r>
      </w:p>
    </w:sdtContent>
  </w:sdt>
  <w:p w14:paraId="2F1E8547" w14:textId="77777777" w:rsidR="00E53A43" w:rsidRDefault="00E53A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BE6C" w14:textId="77777777" w:rsidR="00DC5DBE" w:rsidRDefault="00DC5DBE" w:rsidP="00922980">
      <w:r>
        <w:separator/>
      </w:r>
    </w:p>
  </w:footnote>
  <w:footnote w:type="continuationSeparator" w:id="0">
    <w:p w14:paraId="246978BC" w14:textId="77777777" w:rsidR="00DC5DBE" w:rsidRDefault="00DC5DBE" w:rsidP="00922980">
      <w:r>
        <w:continuationSeparator/>
      </w:r>
    </w:p>
  </w:footnote>
  <w:footnote w:id="1">
    <w:p w14:paraId="0F8C2610" w14:textId="0F4F29D5" w:rsidR="002E3D22" w:rsidRDefault="002E3D22">
      <w:pPr>
        <w:pStyle w:val="a5"/>
      </w:pPr>
      <w:r>
        <w:rPr>
          <w:rStyle w:val="a7"/>
        </w:rPr>
        <w:footnoteRef/>
      </w:r>
      <w:r>
        <w:t xml:space="preserve"> </w:t>
      </w:r>
      <w:r w:rsidR="00967073">
        <w:t>Студентами являются студенты бакалавриата и магистратуры Факультета</w:t>
      </w:r>
    </w:p>
  </w:footnote>
  <w:footnote w:id="2">
    <w:p w14:paraId="0A1AE4DF" w14:textId="77777777" w:rsidR="00B12240" w:rsidRPr="00404C44" w:rsidRDefault="00B12240" w:rsidP="00B12240">
      <w:pPr>
        <w:pStyle w:val="a5"/>
      </w:pPr>
      <w:r>
        <w:rPr>
          <w:rStyle w:val="a7"/>
        </w:rPr>
        <w:footnoteRef/>
      </w:r>
      <w:r>
        <w:t xml:space="preserve"> За последние два календарных года, предшествующих данному, а также публикации текущего года. Для каждой публикации указывается: индексируется ли она </w:t>
      </w:r>
      <w:proofErr w:type="spellStart"/>
      <w:r>
        <w:rPr>
          <w:lang w:val="en-US"/>
        </w:rPr>
        <w:t>WoS</w:t>
      </w:r>
      <w:proofErr w:type="spellEnd"/>
      <w:r w:rsidRPr="00404C44">
        <w:t>/</w:t>
      </w:r>
      <w:r>
        <w:rPr>
          <w:lang w:val="en-US"/>
        </w:rPr>
        <w:t>SCOPUS</w:t>
      </w:r>
      <w:r>
        <w:t xml:space="preserve">, а также квартиль журнала </w:t>
      </w:r>
      <w:proofErr w:type="spellStart"/>
      <w:r>
        <w:rPr>
          <w:lang w:val="en-US"/>
        </w:rPr>
        <w:t>WoS</w:t>
      </w:r>
      <w:proofErr w:type="spellEnd"/>
      <w:r w:rsidRPr="00404C44">
        <w:t>/</w:t>
      </w:r>
      <w:r>
        <w:rPr>
          <w:lang w:val="en-US"/>
        </w:rPr>
        <w:t>SCOPUS</w:t>
      </w:r>
      <w:r w:rsidRPr="00404C4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489"/>
    <w:multiLevelType w:val="multilevel"/>
    <w:tmpl w:val="3AB6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DA3BF0"/>
    <w:multiLevelType w:val="multilevel"/>
    <w:tmpl w:val="034A68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42712E5A"/>
    <w:multiLevelType w:val="multilevel"/>
    <w:tmpl w:val="034A68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2F329AA"/>
    <w:multiLevelType w:val="multilevel"/>
    <w:tmpl w:val="3AB6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667EA6"/>
    <w:multiLevelType w:val="hybridMultilevel"/>
    <w:tmpl w:val="5C5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384F"/>
    <w:multiLevelType w:val="hybridMultilevel"/>
    <w:tmpl w:val="5C5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7061"/>
    <w:multiLevelType w:val="multilevel"/>
    <w:tmpl w:val="274AA31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 w15:restartNumberingAfterBreak="0">
    <w:nsid w:val="75B1470B"/>
    <w:multiLevelType w:val="multilevel"/>
    <w:tmpl w:val="3AB6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B6"/>
    <w:rsid w:val="00011B5F"/>
    <w:rsid w:val="00030DF6"/>
    <w:rsid w:val="00036AB5"/>
    <w:rsid w:val="00050C5B"/>
    <w:rsid w:val="00052934"/>
    <w:rsid w:val="000825B8"/>
    <w:rsid w:val="00082697"/>
    <w:rsid w:val="00083C3B"/>
    <w:rsid w:val="000853FB"/>
    <w:rsid w:val="00095BFA"/>
    <w:rsid w:val="00095F87"/>
    <w:rsid w:val="0009772E"/>
    <w:rsid w:val="000B0A79"/>
    <w:rsid w:val="000B5905"/>
    <w:rsid w:val="000D2BB9"/>
    <w:rsid w:val="000E493C"/>
    <w:rsid w:val="001875FE"/>
    <w:rsid w:val="001A7734"/>
    <w:rsid w:val="00214B61"/>
    <w:rsid w:val="00223189"/>
    <w:rsid w:val="00224A1A"/>
    <w:rsid w:val="00227E99"/>
    <w:rsid w:val="002348A9"/>
    <w:rsid w:val="00242C63"/>
    <w:rsid w:val="00265430"/>
    <w:rsid w:val="00275359"/>
    <w:rsid w:val="002E3D22"/>
    <w:rsid w:val="00330496"/>
    <w:rsid w:val="00352514"/>
    <w:rsid w:val="003869DD"/>
    <w:rsid w:val="00417BB9"/>
    <w:rsid w:val="004404CD"/>
    <w:rsid w:val="004502ED"/>
    <w:rsid w:val="00463BEE"/>
    <w:rsid w:val="004A539A"/>
    <w:rsid w:val="004B389B"/>
    <w:rsid w:val="004C39E5"/>
    <w:rsid w:val="004D51CE"/>
    <w:rsid w:val="004F2C7C"/>
    <w:rsid w:val="00500EFA"/>
    <w:rsid w:val="00537559"/>
    <w:rsid w:val="0054348B"/>
    <w:rsid w:val="005541B6"/>
    <w:rsid w:val="005A7F6A"/>
    <w:rsid w:val="005B4ACD"/>
    <w:rsid w:val="005B671A"/>
    <w:rsid w:val="00612490"/>
    <w:rsid w:val="00635676"/>
    <w:rsid w:val="006A0264"/>
    <w:rsid w:val="006A2F7D"/>
    <w:rsid w:val="006A4F4D"/>
    <w:rsid w:val="006C5687"/>
    <w:rsid w:val="006F3429"/>
    <w:rsid w:val="00713ABD"/>
    <w:rsid w:val="00741C9D"/>
    <w:rsid w:val="007511A1"/>
    <w:rsid w:val="007961D5"/>
    <w:rsid w:val="007A5AF9"/>
    <w:rsid w:val="007D48F6"/>
    <w:rsid w:val="008044AD"/>
    <w:rsid w:val="00815858"/>
    <w:rsid w:val="008600A7"/>
    <w:rsid w:val="00881876"/>
    <w:rsid w:val="00896954"/>
    <w:rsid w:val="008A4E9A"/>
    <w:rsid w:val="008A6552"/>
    <w:rsid w:val="008B7DCD"/>
    <w:rsid w:val="00922980"/>
    <w:rsid w:val="00932B46"/>
    <w:rsid w:val="00947E86"/>
    <w:rsid w:val="009569AE"/>
    <w:rsid w:val="00967073"/>
    <w:rsid w:val="009D0058"/>
    <w:rsid w:val="009D6FDC"/>
    <w:rsid w:val="009E15DC"/>
    <w:rsid w:val="00A14BC0"/>
    <w:rsid w:val="00A2331A"/>
    <w:rsid w:val="00A332D7"/>
    <w:rsid w:val="00A45691"/>
    <w:rsid w:val="00A50DF3"/>
    <w:rsid w:val="00A5253B"/>
    <w:rsid w:val="00A57C03"/>
    <w:rsid w:val="00A73F1C"/>
    <w:rsid w:val="00A831F5"/>
    <w:rsid w:val="00A92325"/>
    <w:rsid w:val="00AB6BAC"/>
    <w:rsid w:val="00AC1DE7"/>
    <w:rsid w:val="00AD03C6"/>
    <w:rsid w:val="00AE27AD"/>
    <w:rsid w:val="00B016E6"/>
    <w:rsid w:val="00B12240"/>
    <w:rsid w:val="00B17097"/>
    <w:rsid w:val="00B45DB4"/>
    <w:rsid w:val="00B51E06"/>
    <w:rsid w:val="00B82605"/>
    <w:rsid w:val="00BA06CD"/>
    <w:rsid w:val="00BE09D6"/>
    <w:rsid w:val="00BE1580"/>
    <w:rsid w:val="00C102CF"/>
    <w:rsid w:val="00C4425E"/>
    <w:rsid w:val="00C91C5C"/>
    <w:rsid w:val="00C95101"/>
    <w:rsid w:val="00CA00F2"/>
    <w:rsid w:val="00CB117A"/>
    <w:rsid w:val="00CC6E59"/>
    <w:rsid w:val="00CD443F"/>
    <w:rsid w:val="00CD5765"/>
    <w:rsid w:val="00CE25E6"/>
    <w:rsid w:val="00CF5F2E"/>
    <w:rsid w:val="00D05A9D"/>
    <w:rsid w:val="00D3535F"/>
    <w:rsid w:val="00D50578"/>
    <w:rsid w:val="00D74009"/>
    <w:rsid w:val="00D92DED"/>
    <w:rsid w:val="00D96A19"/>
    <w:rsid w:val="00DC5DBE"/>
    <w:rsid w:val="00DE2722"/>
    <w:rsid w:val="00DE7833"/>
    <w:rsid w:val="00DF1870"/>
    <w:rsid w:val="00E26BCE"/>
    <w:rsid w:val="00E46871"/>
    <w:rsid w:val="00E472C1"/>
    <w:rsid w:val="00E53A43"/>
    <w:rsid w:val="00E80A04"/>
    <w:rsid w:val="00E83458"/>
    <w:rsid w:val="00EB112E"/>
    <w:rsid w:val="00EE55EA"/>
    <w:rsid w:val="00F6241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4DDA201"/>
  <w15:docId w15:val="{D530C5FA-75BB-496A-97B2-E464D95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2C63"/>
    <w:pPr>
      <w:keepNext/>
      <w:numPr>
        <w:numId w:val="1"/>
      </w:numPr>
      <w:spacing w:before="360" w:after="240"/>
      <w:ind w:left="714" w:hanging="357"/>
      <w:jc w:val="center"/>
      <w:outlineLvl w:val="1"/>
    </w:pPr>
    <w:rPr>
      <w:rFonts w:eastAsiaTheme="majorEastAsia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63"/>
    <w:rPr>
      <w:rFonts w:ascii="Times New Roman" w:eastAsiaTheme="majorEastAsia" w:hAnsi="Times New Roman" w:cs="Times New Roman"/>
      <w:b/>
      <w:bCs/>
      <w:iCs/>
      <w:sz w:val="24"/>
      <w:szCs w:val="28"/>
    </w:rPr>
  </w:style>
  <w:style w:type="paragraph" w:styleId="a3">
    <w:name w:val="List Paragraph"/>
    <w:basedOn w:val="a"/>
    <w:uiPriority w:val="34"/>
    <w:qFormat/>
    <w:rsid w:val="00242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C6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rsid w:val="00922980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298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92298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E53A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A43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A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A43"/>
    <w:rPr>
      <w:rFonts w:ascii="Times New Roman" w:eastAsiaTheme="minorEastAsia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5AF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1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53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5F"/>
    <w:rPr>
      <w:rFonts w:ascii="Segoe UI" w:eastAsiaTheme="minorEastAsia" w:hAnsi="Segoe UI" w:cs="Segoe UI"/>
      <w:sz w:val="18"/>
      <w:szCs w:val="18"/>
    </w:rPr>
  </w:style>
  <w:style w:type="paragraph" w:customStyle="1" w:styleId="10">
    <w:name w:val="Обычный1"/>
    <w:rsid w:val="000D2BB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styleId="af">
    <w:name w:val="annotation reference"/>
    <w:basedOn w:val="a0"/>
    <w:uiPriority w:val="99"/>
    <w:semiHidden/>
    <w:unhideWhenUsed/>
    <w:rsid w:val="00CA00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00F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00F2"/>
    <w:rPr>
      <w:rFonts w:ascii="Times New Roman" w:eastAsiaTheme="minorEastAsia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00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00F2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y.hse.ru/ppk_doc" TargetMode="External"/><Relationship Id="rId13" Type="http://schemas.openxmlformats.org/officeDocument/2006/relationships/hyperlink" Target="https://scientometrics.hse.ru/conferen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tometrics.hse.ru/publish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ometrics.hse.ru/blacklist/publish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ometrics.hse.ru/blacklist/publishers" TargetMode="External"/><Relationship Id="rId10" Type="http://schemas.openxmlformats.org/officeDocument/2006/relationships/hyperlink" Target="https://scientometrics.hse.ru/blacklist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tegy.hse.ru/program20" TargetMode="External"/><Relationship Id="rId14" Type="http://schemas.openxmlformats.org/officeDocument/2006/relationships/hyperlink" Target="https://scientometrics.hse.ru/blacklist/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80CF-A122-40CB-AD95-9509C1C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Царьков</dc:creator>
  <cp:lastModifiedBy>Царьков Игорь Николаевич</cp:lastModifiedBy>
  <cp:revision>3</cp:revision>
  <dcterms:created xsi:type="dcterms:W3CDTF">2019-09-13T19:30:00Z</dcterms:created>
  <dcterms:modified xsi:type="dcterms:W3CDTF">2019-09-19T17:51:00Z</dcterms:modified>
</cp:coreProperties>
</file>